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un pārbūve,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04.04.2023.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04.04.2023.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