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Atbildīgajām iestādēm un Centrālajai finanšu un līgumu aģentūrai atbilstoši kompetencei nodrošināt spēkā esošus investīciju īstenošanas noteikumus un projektu iesniegumu atlases ne vēlāk kā informatīvā ziņojuma 5. pielikumā iekļautajā, t. sk. atbilstoši  investīciju optimizēšanas priekšlikumiem aktualizētajā laika grafikā norādītajos termiņos;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tiesiski nekorekti 2024.gada aprīlī virzīt apstiprināšanai Ministru kabinetā protokollēmuma projekta punkta formulējumu, nosakot, ka: "Atbildīgajām iestādēm un Centrālajai finanšu un līgumu aģentūrai atbilstoši kompetencei nodrošināt spēkā esošus investīciju īstenošanas noteikumus un projektu iesniegumu atlases </w:t>
            </w:r>
            <w:r w:rsidR="00000000" w:rsidRPr="00000000" w:rsidDel="00000000">
              <w:rPr>
                <w:u w:val="single"/>
                <w:rtl w:val="0"/>
              </w:rPr>
              <w:t xml:space="preserve">ne vēlāk kā</w:t>
            </w:r>
            <w:r w:rsidR="00000000" w:rsidRPr="00000000" w:rsidDel="00000000">
              <w:rPr>
                <w:rtl w:val="0"/>
              </w:rPr>
              <w:t xml:space="preserve"> informatīvā ziņojuma </w:t>
            </w:r>
            <w:r w:rsidR="00000000" w:rsidRPr="00000000" w:rsidDel="00000000">
              <w:rPr>
                <w:u w:val="single"/>
                <w:rtl w:val="0"/>
              </w:rPr>
              <w:t xml:space="preserve">5. pielikumā iekļautajā</w:t>
            </w:r>
            <w:r w:rsidR="00000000" w:rsidRPr="00000000" w:rsidDel="00000000">
              <w:rPr>
                <w:rtl w:val="0"/>
              </w:rPr>
              <w:t xml:space="preserve">, t. sk. atbilstoši  investīciju optimizēšanas priekšlikumiem aktualizētajā </w:t>
            </w:r>
            <w:r w:rsidR="00000000" w:rsidRPr="00000000" w:rsidDel="00000000">
              <w:rPr>
                <w:u w:val="single"/>
                <w:rtl w:val="0"/>
              </w:rPr>
              <w:t xml:space="preserve">laika grafikā norādītajos termiņos</w:t>
            </w:r>
            <w:r w:rsidR="00000000" w:rsidRPr="00000000" w:rsidDel="00000000">
              <w:rPr>
                <w:rtl w:val="0"/>
              </w:rPr>
              <w:t xml:space="preserve">", ņemot vērā, ka 5.pielikumā virkne investīciju īstenošanas noteikumu un projektu iesniegumu atlašu, kuras kavējas ir datētas ar 2024.gada 1.ceturkšņa, 2023.gada 4.ceturkšņa vai vēl senākiem termiņiem. Tas pēc būtības nozīmē, ka tiklīdz kā MK protokollēmuma 3.2. punkts esošajā redakcijā tiek apstiprināts Ministru kabinetā, tas automātiski tiek pārkāpts no vairāku atbildīgo iestāžu puses, jo nav iespējams ievērot termiņu, kurš jau ir pagājis. Aicinām pārformulēt MK protokollēmuma 3.2. punktu vai izveidot atsevišķu protokollēmuma punktu ar nosacījumiem rīcībai un saistībām tām iestādēm, kuru investīciju īstenošanas noteikumu un projektu iesniegumu atlašu virzība šobrīd kavējas un ir iekļautas 5.pielikuma sadaļā "Normatīvā regulējuma izstrāde kavējas".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04.04.2024. 18.43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04.04.2024. 18.43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Atzinumi_24-TA-735.docx</dc:title>
</cp:coreProperties>
</file>

<file path=docProps/custom.xml><?xml version="1.0" encoding="utf-8"?>
<Properties xmlns="http://schemas.openxmlformats.org/officeDocument/2006/custom-properties" xmlns:vt="http://schemas.openxmlformats.org/officeDocument/2006/docPropsVTypes"/>
</file>