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23-TA-1346: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Likumprojekta “Grozījumi likumā “Par interešu konflikta novēršanu valsts amatpersonu darbībā”” </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7.0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Kultūras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06.02.2024.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06.02.2024.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7.panta ceturto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Pašvaldības domes priekšsēdētājs un viņa vietnieks, kurš ieņem algotu amatu pašvaldības domē, pašvaldības izpilddirektors un viņa vietnieks, publiskas personas iestādes vadītājs un viņa vietnieks, Valsts prezidenta kancelejas vadītājs un viņa vietnieks, Saeimas Administrācijas ģenerālsekretārs, pagasta vai pilsētas pārvaldes vadītājs novada pašvaldībā, kā arī šā likuma 1. panta 8. punkta “b”, “c” un “d” apakšpunktā minētās kapitālsabiedrības valdes loceklis papildus šā likuma 6. panta ceturtajā daļā noteiktajam var savienot valsts amatpersonas amatu tikai 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amatu arodbiedrībā, biedrībā vai nodibinājumā, politiskajā partijā, politisko partiju apvienībā vai reliģiskajā organizācijā, ja šā panta septītajā daļā nav noteikts citādi;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šādiem amatiem, ja tas nerada interešu konfliktu un ir saņemta tās valsts amatpersonas vai koleģiālās institūcijas rakstveida atļauja, kura attiecīgo personu iecēlusi, ievēlējusi vai apstiprinājusi amatā: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vienu citu atalgotu vai citādi atlīdzinātu amatu publiskas personas institūcijā;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eksperta (konsultanta) darbu, kura izpildes vieta ir citas valsts administrācija, starptautiskā organizācija vai tās pārstāvniecība (misija).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pants paredz, ka institūcijas vadītājs amatu var savienot ar vienu citu atalgotu vai citādi atlīdzinātu amatu publiskas personas institūcijā. Atbilstoši likuma “Par interešu konflikta novēršanu valsts amatpersonu darbībā” 1.panta 8. punkta b) apakšpunktam un 9.punkta b) apakšpunktam </w:t>
            </w:r>
            <w:r w:rsidR="00000000" w:rsidRPr="00000000" w:rsidDel="00000000">
              <w:rPr>
                <w:u w:val="single"/>
                <w:rtl w:val="0"/>
              </w:rPr>
              <w:t xml:space="preserve">cits amats publiskas personas institūcijā var būt arī publiskas personas kapitālsabiedrības valdes locekļa amats</w:t>
            </w:r>
            <w:r w:rsidR="00000000" w:rsidRPr="00000000" w:rsidDel="00000000">
              <w:rPr>
                <w:rtl w:val="0"/>
              </w:rPr>
              <w:t xml:space="preserve">. Lūdzam skaidrības labad precizēt normu, lai būtu saprotams, vai institūcijas vadītājs var savienot amatu ar vienu citu atalgotu vai citādi atlīdzinātu amatu publiskas personas institūcijā, kas ir publiskas personas kapitālsabiedrības valdes locekļa amats, ņemot vērā likumprojekta 1.pantā noteikto regulējumu, kas paredz atļaut savienot valsts amatpersonas amatu ar ne vairāk kā diviem citiem algotiem vai citādi atlīdzinātiem valsts amatpersonas amatiem vai amatiem publiskas personas institūcijās, </w:t>
            </w:r>
            <w:r w:rsidR="00000000" w:rsidRPr="00000000" w:rsidDel="00000000">
              <w:rPr>
                <w:u w:val="single"/>
                <w:rtl w:val="0"/>
              </w:rPr>
              <w:t xml:space="preserve">izņemot valdes locekļa amatu likuma 1. panta 8. punkta “b”, “c” un ”d” apakšpunktos minētajā kapitālsabiedrībā</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Anete Šakina (KM)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23-TA-1346</w:t>
    </w:r>
    <w:r>
      <w:br/>
    </w:r>
    <w:r w:rsidR="00000000" w:rsidRPr="00000000" w:rsidDel="00000000">
      <w:rPr>
        <w:rtl w:val="0"/>
      </w:rPr>
      <w:t xml:space="preserve">Izdrukāts 06.02.2024. 17.54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23-TA-1346</w:t>
    </w:r>
    <w:r>
      <w:br/>
    </w:r>
    <w:r w:rsidR="00000000" w:rsidRPr="00000000" w:rsidDel="00000000">
      <w:rPr>
        <w:rtl w:val="0"/>
      </w:rPr>
      <w:t xml:space="preserve">Izdrukāts 06.02.2024. 17.54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Atzinumi_23-TA-1346.docx</dc:title>
</cp:coreProperties>
</file>

<file path=docProps/custom.xml><?xml version="1.0" encoding="utf-8"?>
<Properties xmlns="http://schemas.openxmlformats.org/officeDocument/2006/custom-properties" xmlns:vt="http://schemas.openxmlformats.org/officeDocument/2006/docPropsVTypes"/>
</file>