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par transporta enerģijas salīdzināmām cenām un to aprēķināšanas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joprojām uztur iebildumu pret formulējumu noteikumu projekta anotācijā, ka PTAC ir vienīgā kompetentā iestāde noteikumu II nodaļā noteikto prasību uzraudzībai. Atbilstoši Transporta enerģijas likuma 21.panta piektajai daļai PTAC uzrauga un kontrolē šī likuma 10.panta prasību izpildi. Savukārt likuma 10.pantā ir noteiktas prasības tikai attiecībā uz informāciju par uzlādes punktu izvietojamu, pieejamību un uzlādes informāciju, informāciju par pieejamiem alternatīvās degvielas veidiem un cenu norādīšanu salīdzināmās vienībās. Minētajā pantā nav noteiktas prasības, piemēram, attiecībā uz transporta enerģijas kvalitāti apliecinošo dokumentu vai to esamības pārbaudēm. Vēršam uzmanību, ka arī noteikumu projektā "Transporta enerģijas kvalitātes prasības un atbilstības kvalitātes prasībām nodrošināšana, transporta enerģijas tirgus uzraudzība un transporta enerģijas pienākumu izpildes kontrole", kura 3.nodaļā ietverti noteikumi atbilstības novērtēšanai, kā atbildīgā iestāde ir noteikta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noteikumu IV nodaļu par salīdzināmo transporta enerģijas cenu salīdzināšanu, kas ir jaunas prasības un jauna kompetence, anotācijā nav skaidrota PTAC loma. Līdz ar to lūdzam anotācijā precīzi skaidrot PTAC un citu iestāžu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Kauliņa (PTAC)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25.02.2026. 19.08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25.02.2026. 19.08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