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kultūras mantojuma pārvalde atkārtoti aicina pilnveidot likumprojektu, lai nodrošinātu kultūras mantojuma aizsardzību saskaņā ar starptautisko un nacionālo tiesisko regulējumu, izsakot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1.Kultūrvēsturiskās zonas likvidēšana – ar likumprojekta redakciju tiek likvidēta Kultūrvēsturiskā zona, kas daļēji  aizvietota ar Dabas parka zonu. Tas nozīmē, ka kultūrvēsturiskajam mantojumam tiek zaudēts īpašais aizsardzības statuss, kas var negatīvi ietekmēt arheoloģisko pieminekļu saglabāšanu un pieejamību sabiedrībai. Jaunā GNP likuma redakcija ir izstrādāta tikai un vienīgi dabas vērtību aizsardzībai atrauti no valsts aizsargājamiem kultūras pieminekļiem ar anotācijā minētu atrunu </w:t>
            </w:r>
            <w:r w:rsidR="00000000" w:rsidRPr="00000000" w:rsidDel="00000000">
              <w:rPr>
                <w:i w:val="1"/>
                <w:rtl w:val="0"/>
              </w:rPr>
              <w:t xml:space="preserve">“GNP ir vienīgā īpaši aizsargājamā dabas teritorija Latvijā, kurā ir noteikta kultūrvēsturiskā zona, tajā pat laikā tās izveides kritēriji un sasaiste ar mērķiem pamatota vispārīgi”</w:t>
            </w:r>
            <w:r w:rsidR="00000000" w:rsidRPr="00000000" w:rsidDel="00000000">
              <w:rPr>
                <w:rtl w:val="0"/>
              </w:rPr>
              <w:t xml:space="preserve">,  kam Nacionālā kultūras mantojuma pārvalde nevar piekrist, jo vēsturiski teritorija ir attīstījusies kā nozīmīgs dabas un kultūras mantojuma vērtību kopums. Ja kultūras pieminekļu teritorijās ir noteiktas dabas lieguma vai cita ierobežojoša režīma zona, tad var veidoties problēmas to uzturēšanā un saglabāšanā.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2.Ierobežota pieeja arheoloģiskajiem pieminekļiem – arheoloģiskie pieminekļi turpmāk būs pieejami tikai Dabas parka, Ainavu aizsardzības zonā vai Neitrālajā zonā, kamēr citās zonās pieeja būs ierobežota vai pat liegta. Tas radīs grūtības pieminekļu apsekošanā, uzturēšanā un zinātniskajā izpētē. Šāds ierobežojums ir pretrunā Eiropas konvencijai arheoloģiskā mantojuma aizsardzībai, kuras viena no pamatnostādnēm ir arheoloģiskā mantojuma kā zinātnisku pētījumu līdzekļa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Izstrādātā GNP likumprojekta redakcija dabas vērtību aizsardzību skata atrauti no kultūras mantojuma saglabāšanas, kas nākotnē var radīt normatīvā regulējuma nesakritības. Valsts aizsargājamie kultūras pieminekļi kartogrāfiskajā materiālā nav attēloti.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Brice (NKMP)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w:t>
    </w:r>
    <w:r>
      <w:br/>
    </w:r>
    <w:r w:rsidR="00000000" w:rsidRPr="00000000" w:rsidDel="00000000">
      <w:rPr>
        <w:rtl w:val="0"/>
      </w:rPr>
      <w:t xml:space="preserve">Izdrukāts 02.06.2025. 21.24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24-TA-209</w:t>
    </w:r>
    <w:r>
      <w:br/>
    </w:r>
    <w:r w:rsidR="00000000" w:rsidRPr="00000000" w:rsidDel="00000000">
      <w:rPr>
        <w:rtl w:val="0"/>
      </w:rPr>
      <w:t xml:space="preserve">Izdrukāts 02.06.2025. 21.24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Atzinumi_24-TA-209.docx</dc:title>
</cp:coreProperties>
</file>

<file path=docProps/custom.xml><?xml version="1.0" encoding="utf-8"?>
<Properties xmlns="http://schemas.openxmlformats.org/officeDocument/2006/custom-properties" xmlns:vt="http://schemas.openxmlformats.org/officeDocument/2006/docPropsVTypes"/>
</file>