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Cilvēkiem paredzēto zāļu klīnisko pētījumu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īstenošanai nepieciešamā 1 amata vieta tiks nodrošināta Veselības ministrijas resora vakanto amata vietu ietvaros, nepalielinot kopējo valsts pārvaldē nodarbināto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“Tiesību akta projekta ietekme uz valsts budžetu un pašvaldību budžetiem” (turpmāk – 3.sadaļa) 7.punktā norādīto, ka noteikumu projektā paredzētos pasākumus Zāļu valsts aģentūra nodrošinās, izmantojot tajā esošo vakanto štata vietu, kā arī to, ka Zāļu valsts aģentūra ir budžeta nefinansēta iestāde, atkārtoti lūdzam precizēt MK sēdes protokollēmuma projekta 3.punktu, vārdu “Veselības ministrijas resora” vietā lietojot vārdus “Zāļu valsts aģentūras”, attiecīgi precizējot informāciju anotācijas 3.sadaļas 7.punktā un 7.4.sadaļas “Projekta izpildes ietekme uz pārvaldes funkcijām un institucionālo struktūru” 8.punktā.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04.03.2024. 10.13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04.03.2024. 10.13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Atzinumi_21-TA-1667.docx</dc:title>
</cp:coreProperties>
</file>

<file path=docProps/custom.xml><?xml version="1.0" encoding="utf-8"?>
<Properties xmlns="http://schemas.openxmlformats.org/officeDocument/2006/custom-properties" xmlns:vt="http://schemas.openxmlformats.org/officeDocument/2006/docPropsVTypes"/>
</file>