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24-TA-2775: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Ķekavas novada pašvaldībai piekrītošā nekustamā īpašuma “Rail Baltica dzelzceļa teritorija” Ķekavas pagastā, Ķekavas novadā, pārņemšanu bez atlīdzības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4.3. ierakstīt atzīmi par aizliegumu atsavināt nekustamo īpašumu vai tā daļas.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Atkārtoti vēršam uzmanību, ka Publiskas personas mantas atsavināšanas likuma 42.panta otrā daļa nosaka, ka pašvaldības - lēmējinstitūcijas lēmumā par atvasinātas publiskas personas nekustamā īpašuma nodošanu bez atlīdzības nosaka, kādas valsts pārvaldes funkcijas, atvasinātas publiskas personas funkcijas vai deleģēta pārvaldes uzdevuma veikšanai nekustamais īpašums tiek nodots. </w:t>
            </w:r>
            <w:r w:rsidR="00000000" w:rsidRPr="00000000" w:rsidDel="00000000">
              <w:rPr>
                <w:u w:val="single"/>
                <w:rtl w:val="0"/>
              </w:rPr>
              <w:t xml:space="preserve">Nostiprinot atvasinātas publiskas personas vai valsts īpašuma tiesības uz nekustamo īpašumu, zemesgrāmatā izdarāma atzīme par </w:t>
            </w:r>
            <w:r w:rsidR="00000000" w:rsidRPr="00000000" w:rsidDel="00000000">
              <w:rPr>
                <w:b w:val="1"/>
                <w:u w:val="single"/>
                <w:rtl w:val="0"/>
              </w:rPr>
              <w:t xml:space="preserve">atvasinātas publiskas personas lēmumā noteiktajiem tiesību aprobežojumiem</w:t>
            </w:r>
            <w:r w:rsidR="00000000" w:rsidRPr="00000000" w:rsidDel="00000000">
              <w:rPr>
                <w:u w:val="single"/>
                <w:rtl w:val="0"/>
              </w:rPr>
              <w:t xml:space="preserve">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Tiesību akta sagatavotājs ir atbildīgs par tā saturu un atbilstību tiesību normām.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Elīna Bite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24-TA-2775</w:t>
    </w:r>
    <w:r>
      <w:br/>
    </w:r>
    <w:r w:rsidR="00000000" w:rsidRPr="00000000" w:rsidDel="00000000">
      <w:rPr>
        <w:rtl w:val="0"/>
      </w:rPr>
      <w:t xml:space="preserve">Izdrukāts 25.11.2024. 08.46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24-TA-2775</w:t>
    </w:r>
    <w:r>
      <w:br/>
    </w:r>
    <w:r w:rsidR="00000000" w:rsidRPr="00000000" w:rsidDel="00000000">
      <w:rPr>
        <w:rtl w:val="0"/>
      </w:rPr>
      <w:t xml:space="preserve">Izdrukāts 25.11.2024. 08.46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