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4.2.2.5. pasākuma “Dalība starptautiskos izglītības pētījumos izglītības kvalitātes monitoringa sistēmas attīstībai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Finansējuma saņēmējam ir pienākums projekta iesniegumā pamatot šo noteikumu 13. punktā minēto sadarbības partneru izvēli, norādot konkrēto sadarbības partneru iesaistes mehānismu, nepieciešamību un to kompetences atbilstību plānotajām atbalstāmajām darbībām, kā arī ar katru sadarbības partneri noslēgt sadarbības līgumu (pēc atlases procedūras veikšanas) par sadarbību atbalstāmo darbību īstenošanā. Sadarbības līgumā iekļauj vismaz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interpretācijas iespējām, lūdzam precizēt MK noteikumu 17.punkta redakciju, svītrojot vārdus “(pēc atlases procedūras veikšanas)”. Vienlaikus anotācijā iekļaut informāciju par sadarbības partneru atlases brīdi katrā pētījuma ciklā, programmā.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Vienkāršojot šo noteikumu 20. punktā minēto tiešo attiecināmo izmaksu uzskaiti, pētījumu ciklu un datu analīzes programmu  ietvaros var tikt izmantotas šādas izmaksu metodes: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21.punktā norādīt atsauces uz konkrētām noteikumu projekta 20.punkta apakšpunktos ietvertajām izmaksu pozīcijām, kam piemērojamas vienkāršotās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Vienkāršojot šo noteikumu 20. punktā minēto tiešo attiecināmo izmaksu uzskaiti, pētījumu ciklu un datu analīzes programmu  ietvaros var tikt izmantotas šādas izmaksu metodes: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nodrošinātu vienādu pieeju izmaksu attiecināšanā, lūdzam skaidri noteikt, ka piemēro vienkāršotās izmaksas un dzēst ietverto redakciju "var tikt izmantotas".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skaidrojam, ka vienkāršoto izmaksu veidi ir fiksētas summas maksājums, vienības izmaksu standarta likme un vienotā likme, savukārt budžeta projekts ir aprēķinu metode, nevis vienkāršoto izmaksu veids. Tas visbiežāk tiek izmantots fiksētās summas maksājumu aprēķināšanas gadījumos un tā apjoms nepārsniedz 200 000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21.punkta apakšpunktus.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iekļauto informāciju par vienkāršotajām izmaksām, vēršam uzmanību, ka, ņemot vērā MK noteikumu projektā un anotācijā ietverto informāciju, nav saprotams, kā šajā pasākumā plānots piemērot vienkāršotās izmaksas,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atkārtoti norādām, ka budžeta projekts ir aprēķina metode, nevis vienkāršoto izmaksu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ņemt vērā, ka budžeta projekta apjoms nedrīkst pārsniegt 200 000 EUR, līdz ar to aicinām izvērtēt, vai šī aprēķinu metode šajā gadījumā ir atbilstoša;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MK noteikumu projekta 20.1. apakšpunkta aptuveni saprotams, ka sadarbības partnera īstenošanas personāla izmaksas paredzētas kā faktiskās izmaksas, savukārt no anotācijā aprakstītā pirmšķietami saprotams, ka sadarbības partnera īstenošanas personālas paredzētas kā vienkāršotās (nav gan saprotams vienkāršoto izmaksu veids), papildus nav saprotams, ko ietver administrācijas personāla izmaksas un kā šajā gadījumā būs iespējams aprēķināt netiešās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norādām, ka nav atbalstāmi piemērot atšķirīgas pieejas personāla atlīdzības izmaksu segšanai finansējuma saņēmējam un sadarbības partnerim;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lūdzam sniegt skaidrojumu, kādas vadlīnijas ir domātas pie apraksta par pētījumu īstenošanas fāzi, kā arī norādām, ka nav atbalstāmi likmēm noteikt rekomendējošus apmērus, ko sadarbības partneris ir tiesīgs mainīt. Vēršam uzmanību, ka likmes ir noteiktas ex-ante un tiek piemērotas visiem pēc vienotas pieejas, līdz ar to lūgums dzēst vārdu "rekomendējošās";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lūdzam vārdus "budžeta projekta satura metode" aizstāt ar "budžeta projekta aprēķinu metode".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Ministru kabineta 2022. gada 17. maija protokola Nr. 27. 33. § “Informatīvais ziņojums "Par Eiropas Savienības fondu darbības programmas "Izaugsme un nodarbinātība"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4.2.2.5 pasākuma "Dalība starptautiskos izglītības pētījumos izglītības kvalitātes monitoringa sistēmas attīstībai un nodrošināšanai" projekta īstenošanu"” 3. punktā norādītās dalības izmaksas (Eiropas Komisijas līdzfinansējums,  valsts budžeta līdzfinansējums, nepieciešamais priekšfinansējums)  ICILS 2023 pētījumā 306 983 euro, ko veido 167 750 euro un 167 750 USD jeb 139 233 euro pēc Latvijas Bankas valūtas kursa ASV dolāram uz 01.03.2021, ir indikatīvas un var mainīties valūtas konvertācijas svārstību dēļ.</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lai nedublētu Ministru kabineta 2022. gada 17. maija protokola Nr. 27. 33. § 3.punktā jau noteikto informāciju, attiecīgi ir svītrojams Ministru kabineta sēdes protokollēmuma projekta 2.punkts.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Papildus šo noteikumu 14. punktā minētajiem nosacījumiem sadarbības partneri nodrošina, ka sadarbības līgumos katra šo noteikumu 5.1. apakšpunktā minēto starptautisko pētījumu  ciklu īstenošanai tiek piesaistīts vismaz viens pētnieks, kurš ir darba attiecībās ar citu augstākās izglītības iestādi vai zinātnisko institūciju atbilstošā studiju virzienā un kuram ir pieredze starptautisko pētījumu veikšanā attiecīgajā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interpretācijas iespējām, lūdzam precizēt MK noteikumu 16.punkta redakciju, svītrojot vārdus ”sadarbības līgumos”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šo noteikumu 14. punktā minētajiem nosacījumiem sadarbības partneri nodrošina, ka katra šo noteikumu 5.1. apakšpunktā minēto starptautisko pētījumu  ciklu īstenošanai tiek piesaistīts vismaz viens pētnieks, kurš ir darba attiecībās ar citu augstākās izglītības iestādi vai zinātnisko institūciju atbilstošā studiju virzienā un kuram ir pieredze starptautisko pētījumu veikšanā attiecīgajā jomā.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Uzsākot projekta īstenošanu, šo noteikumu III. nodaļā minētajām izmaksām piemēro vienkāršoto izmaksu metodes, kas noteiktas šo noteikumu 19.2., 20.5., 20.7. apakšpunktos un 21. punktā un faktisko izmaksu metodi pārējos gadījumos. Atbildīgā iestāde projekta līdz projekta īstenošanas uzsākšanai izstrādā šo noteikumu 21. punktā minēto vienkāršoto izmaksu metodiku. Metodiku piemēro, ja to nosaka MK noteikumi. Metodiku piemēro atbilstoši tajā noteiktajam spēkā stāšanās laikam un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25.punktā precizēt atsauci uz šo noteikumu 19.2.apakšpunktu, norādot 22.punktu.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Boboviča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Uzsākot projekta īstenošanu, šo noteikumu III. nodaļā minētajām izmaksām piemēro vienkāršoto izmaksu metodes, kas noteiktas šo noteikumu 19.2., 20.5., 20.7. apakšpunktos un 21. punktā un faktisko izmaksu metodi pārējos gadījumos. Atbildīgā iestāde projekta līdz projekta īstenošanas uzsākšanai izstrādā šo noteikumu 21. punktā minēto vienkāršoto izmaksu metodiku. Metodiku piemēro, ja to nosaka MK noteikumi. Metodiku piemēro atbilstoši tajā noteiktajam spēkā stāšanās laikam un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projekts ir ātrāk uzsākamais (atbalstāmo darbību īstenošanai paredzētās izmaksas ir attiecināmas no 2022.gada 1.janvāra) un ka šobrīd nav informācijas par projekta īstenošanas uzsākšanas progresu, lūdzam izvērtēt iespēju noteikt, ka atbildīgā iestāde noteikumu projekta 21.punktā minēto vienkāršoto izmaksu metodiku izstrādā līdz projektu iesniegumu atlasei vai arī ne vēlāk kā līdz attiecīgo izdevumu iekļaušanai maksājuma pieprasījumā.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Uzsākot projekta īstenošanu, šo noteikumu III. nodaļā minētajām izmaksām piemēro vienkāršoto izmaksu metodes, kas noteiktas šo noteikumu 19.2., 20.5., 20.7. apakšpunktos un 21. punktā un faktisko izmaksu metodi pārējos gadījumos. Atbildīgā iestāde projekta līdz projekta īstenošanas uzsākšanai izstrādā šo noteikumu 21. punktā minēto vienkāršoto izmaksu metodiku. Metodiku piemēro, ja to nosaka MK noteikumi. Metodiku piemēro atbilstoši tajā noteiktajam spēkā stāšanās laikam un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izvērtēt, vai nav dzēšams teikums "Metodiku piemēro, ja to nosaka MK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atkārtoti lūdzam precizēt terminoloģiju, aizstājot vārdus "vienkāršoto izmaksu metodes" ar "vienkāršotās izmaksas" vai "vienkāršoto izmaksu veidus"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finanšu ministra 31.03.2023. vēstulei Nr.5.1-24/21/ 1076 "Par Eiropas Savienības fondu un Atveseļošanas fonda investīciju pienesumu tautsaimniecībai" rosinām papildināt anotāciju ar informāciju par plānoto investīciju pienesumu tautsaimniecībai.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kārtību, kādā finansējuma saņēmējs ziņo par noteikumu projekta 4.3.apakšpunktā norādītajiem nacionālajiem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Nacionālos rādītājus finansējuma saņēmējs ievada Kohēzijas politikas fondu vadības informācijas sistēmā, iesniedzot maksājuma pieprasījumu.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ka Sadarbības iestāde neveic noteikumu projekta 4.3.apakšpunktā norādīto nacionālo rādītāju datu pārbaudes.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koriģēt informāciju anotācijā par elastības finansējumu 4.2.2.4.pasākumā, ņemot vērā to, ka, lai nodrošinātu elastības finansējuma apmēru 4.2.prioritātes ietvaros, 4.2.2.4.pasākumā nepiciešams </w:t>
            </w:r>
            <w:r w:rsidR="00000000" w:rsidRPr="00000000" w:rsidDel="00000000">
              <w:rPr>
                <w:u w:val="single"/>
                <w:rtl w:val="0"/>
              </w:rPr>
              <w:t xml:space="preserve">palielināt</w:t>
            </w:r>
            <w:r w:rsidR="00000000" w:rsidRPr="00000000" w:rsidDel="00000000">
              <w:rPr>
                <w:rtl w:val="0"/>
              </w:rPr>
              <w:t xml:space="preserve"> elastības finansējumu. Kā arī ierosinām papildināt anotāciju, norādot preicizētā elastības finansējuma apmēru 4.2.2.4.pasākuma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1.3. sadaļas "Risinājuma apraksts" ir uzskaitīti visi sasniedzamie rādītāji līdz 2029. gada 31. decembrim, lūdzam, papildināt arī ar noteikumu projekta 4.3.3. apakšpunktā minēto rādītāju.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2023. gadā līdz vienošanās par projekta īstenošanu noslēgšanai ar Centrālo finanšu un līgumu aģentūru 4.2.2.5. pasākuma īstenošanai nepieciešamo finansējumu attiecināmo izmaksu segšanai Izglītības un zinātnes ministrijai kā 4.2.2.5. pasākuma plānotajam finansējuma saņēmējam līdz 88 043 euro apmērā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protokollēmuma 3. punktā norādīt pilnu 4.2.2.5. pasākuma nosaukumu un nepieciešamības gadījumā iekavās atrunāt saīsinājumu.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22-TA-2337</w:t>
    </w:r>
    <w:r>
      <w:br/>
    </w:r>
    <w:r w:rsidR="00000000" w:rsidRPr="00000000" w:rsidDel="00000000">
      <w:rPr>
        <w:rtl w:val="0"/>
      </w:rPr>
      <w:t xml:space="preserve">Izdrukāts 04.04.2023.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22-TA-2337</w:t>
    </w:r>
    <w:r>
      <w:br/>
    </w:r>
    <w:r w:rsidR="00000000" w:rsidRPr="00000000" w:rsidDel="00000000">
      <w:rPr>
        <w:rtl w:val="0"/>
      </w:rPr>
      <w:t xml:space="preserve">Izdrukāts 04.04.2023.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Atzinumi_22-TA-2337.docx</dc:title>
</cp:coreProperties>
</file>

<file path=docProps/custom.xml><?xml version="1.0" encoding="utf-8"?>
<Properties xmlns="http://schemas.openxmlformats.org/officeDocument/2006/custom-properties" xmlns:vt="http://schemas.openxmlformats.org/officeDocument/2006/docPropsVTypes"/>
</file>