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Jūras vides aizsardzības un pārvaldības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19.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likumprojektu ar jaunu punktu: Grozīt trešo divi daļu, aizstājot vārdus “publisko ūdeņu nomu” ar vārdiem “publiskas personas mantas iznomāšanas”.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Grozīt trešo </w:t>
            </w:r>
            <w:r w:rsidR="00000000" w:rsidRPr="00000000" w:rsidDel="00000000">
              <w:rPr>
                <w:i w:val="1"/>
                <w:rtl w:val="0"/>
              </w:rPr>
              <w:t xml:space="preserve">divi </w:t>
            </w:r>
            <w:r w:rsidR="00000000" w:rsidRPr="00000000" w:rsidDel="00000000">
              <w:rPr>
                <w:rtl w:val="0"/>
              </w:rPr>
              <w:t xml:space="preserve">daļu, aizstājot vārdus “publisko ūdeņu nomu” ar vārdiem “publiskas personas mantas iznomāšanas”.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Rubane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anotācijas 1.3.sadaļu ar problēmas un risinājuma aprakstu jaunam grozījumu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Problēmas apraksts. Ministru kabineta 15.11.2022. noteikumi Nr. 719 “Publisko ūdeņu nomas noteikumi” neregulē jūras piekrastes ūdeņu iznomāšanu, bet tikai jūras piekrastes sauszemes daļas iznomāšanu, līdz ar to nav pilnībā attiecināmi uz atļauju izsniegšanu piekrastes ūdeņos, kā tas noteikts šī likuma divi prim daļā. Konkrētajā gadījumā jūras piekrastes ūdeņi netiks izmantoti kāda pakalpojuma sniegšanai, bet būvju būvniecībai šajos ūdeņos uz gultnes jeb zemes zem šiem ūdeņiem, attiecīgi skatot jūras piekrastes ūdeņu gultni kā neapbūvētu zemesgabalu.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apraksts. Ņemot vērā, ka šī likuma divi prim daļā minētās atļaujas nodibina personu tiesību būvēt un ekspluatēt būves tūrisma un rekreācijas vajadzībām jūras piekrastes ūdeņos, publisko ūdeņu nomas regulējošais normatīvais regulējums nav pilnīgs. Attiecīgi piemērojot atļaujas izsniegšanai publiskas personas mantas iznomāšanas kārtību, iespējams precīzāk atrunāt jautājumus par tiesiskajām attiecībām starp pusēm saistībā ar būvēm, kuras būvētas pamatojoties uz nomas līgumu. Turklāt inženierbūvju I un II grupā var būt pēc sava veida un izmaksu apmēra ļoti dažādas būves, kuras var izmantot tūrisma un rekreācijas vajadzībām. Piemērojot vienotu nomas kārtību inženierbūvēm, kuras ir saistītas ar sauszemi un veido tās turpinājumu jūrā un inženierbūvēm piekrastes ūdeņos iespējams arī salāgot atļaujas izsniegšanas termiņu, kas atbilstoši publiskas personas mantas iznomāšanas regulējošiem normatīvajiem aktiem ir līdz 30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Problēmas apraksts. Ministru kabineta 15.11.2022. noteikumi Nr. 719 “Publisko ūdeņu nomas noteikumi” neregulē jūras piekrastes ūdeņu iznomāšanu, bet tikai jūras piekrastes sauszemes daļas iznomāšanu, līdz ar to nav pilnībā attiecināmi uz atļauju izsniegšanu piekrastes ūdeņos, kā tas noteikts šī likuma divi prim daļā. Konkrētajā gadījumā jūras piekrastes ūdeņi netiks izmantoti kāda pakalpojuma sniegšanai, bet būvju būvniecībai šajos ūdeņos uz gultnes jeb zemes zem šiem ūdeņiem, attiecīgi skatot jūras piekrastes ūdeņu gultni kā neapbūvētu zemesgabalu.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apraksts. Ņemot vērā, ka šī likuma divi prim daļā minētās atļaujas nodibina personu tiesību būvēt un ekspluatēt būves tūrisma un rekreācijas vajadzībām jūras piekrastes ūdeņos, publisko ūdeņu nomas regulējošais normatīvais regulējums nav pilnīgs. Attiecīgi piemērojot atļaujas izsniegšanai publiskas personas mantas iznomāšanas kārtību, iespējams precīzāk atrunāt jautājumus par tiesiskajām attiecībām starp pusēm saistībā ar būvēm, kuras būvētas pamatojoties uz nomas līgumu. Turklāt inženierbūvju I un II grupā var būt pēc sava veida un izmaksu apmēra ļoti dažādas būves, kuras var izmantot tūrisma un rekreācijas vajadzībām. Piemērojot vienotu nomas kārtību inženierbūvēm, kuras ir saistītas ar sauszemi un veido tās turpinājumu jūrā un inženierbūvēm piekrastes ūdeņos iespējams arī salāgot atļaujas izsniegšanas termiņu, kas atbilstoši publiskas personas mantas iznomāšanas regulējošiem normatīvajiem aktiem ir līdz 30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Rubane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23-TA-2031</w:t>
    </w:r>
    <w:r>
      <w:br/>
    </w:r>
    <w:r w:rsidR="00000000" w:rsidRPr="00000000" w:rsidDel="00000000">
      <w:rPr>
        <w:rtl w:val="0"/>
      </w:rPr>
      <w:t xml:space="preserve">Izdrukāts 12.11.2024. 17.26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23-TA-2031</w:t>
    </w:r>
    <w:r>
      <w:br/>
    </w:r>
    <w:r w:rsidR="00000000" w:rsidRPr="00000000" w:rsidDel="00000000">
      <w:rPr>
        <w:rtl w:val="0"/>
      </w:rPr>
      <w:t xml:space="preserve">Izdrukāts 12.11.2024. 17.26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Atzinumi_23-TA-2031.docx</dc:title>
</cp:coreProperties>
</file>

<file path=docProps/custom.xml><?xml version="1.0" encoding="utf-8"?>
<Properties xmlns="http://schemas.openxmlformats.org/officeDocument/2006/custom-properties" xmlns:vt="http://schemas.openxmlformats.org/officeDocument/2006/docPropsVTypes"/>
</file>