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Dabas resursu nodokļa likuma 4. panta trešās daļa 3. punktu un 9. prim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projekta un anotācijas izriet, ka projekts netiks izdots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punktu, lūdzam precizēt norādi uz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līguma noslēgšanu un par atbrīvojumu no nodokļa samaksas par tekstilizstrādājumiem, kontrolē apsaimniekotāja izstrādātā un dienesta apstiprinātā tekstilizstrādājumu apsaimniekošanas plāna (turpmāk – apsaimniekošanas plāns)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projektā nav noteikta kārtība, kādā Valsts vides dienests apstiprina tekstilizstrādājumu apsaimniekošanas plānu. No Dabas resursu nodokļa likuma 9.</w:t>
            </w:r>
            <w:r w:rsidR="00000000" w:rsidRPr="00000000" w:rsidDel="00000000">
              <w:rPr>
                <w:vertAlign w:val="superscript"/>
                <w:rtl w:val="0"/>
              </w:rPr>
              <w:t xml:space="preserve">1</w:t>
            </w:r>
            <w:r w:rsidR="00000000" w:rsidRPr="00000000" w:rsidDel="00000000">
              <w:rPr>
                <w:rtl w:val="0"/>
              </w:rPr>
              <w:t xml:space="preserve"> panta neizriet, ka tiek apstiprināts tekstilizstrādājumu apsaimniekošanas plāns. Ievērojot minēto, lūdzam precizēt projekta 4. punktu vai papildināt anotāciju ar informāciju par to, vai tekstilizstrādājumu apsaimniekošanas plāns tiek apstiprināts ar lēmumu par apsaimniekošanas līguma noslēgšanu un atbrīvojumu no nodokļa samaksas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informācijas sistēmā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Dabas resursu nodokļa likumā un Atkritumu apsaimniekošanas likumā nav paredzēts, ka iesniegumi vai jebkuri citi dokumenti būtu iesniedzami tikai Valsts vides dienesta informācijas sistēmā. Dokumentu iesniegšanu tikai elektroniski konkrētā valsts informācijas sistēmā var noteikt tikai ar likumu. Ievērojot minēto, atkārtoti lūdzam precizēt projekta 8. un 40. punktu vai norādīt, kurā likumā ir paredzēts, ka projektā paredzētā dokumentu iesniegšana notiek elektroniski konkrētajā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tiek konstatēts, ka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iesniegtie dokumenti ir nepilnīgi, dienests rakstveidā brīdina par to iesniedzēju un uzdod 10 darbdienu laikā novērst neatbilstības. Ja 10 darbdienu laikā no brīdinājuma nosūtīšanas dienas apsaimniekotājs vai nodokļa maksātājs, kas pats izveidojis un piemēro apsaimniekošanas sistēmu, neatbilstības nenovērš - dienestam trūkstošo informāciju neiesniedz vai iesniedz nepilnīgu informāciju, dienests pieņem lēmumu par atteikumu noslēgt līgumu un piemērot atbrīvojumu.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jau izriet no Administratīvā procesa likuma 59. panta pirmās daļas. Ievērojot minēto, atkārtoti lūdzam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Ja 10 darbdienu laikā no brīdinājuma nosūtīšanas dienas dienests nav saņēmis attiecīgo informāciju, tas pieņem lēmumu pārtraukt nodokļa maksātājam atbrīvojuma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19. punkta pēdējā teikumā, 20. punktā, 23. punkta otrajā un trešajā teikumā un projekta 25., 33. un 36. punktā paredzēto tiesību pieņemt lēmumu par nodokļa maksātājam piešķirtā atbrīvojuma piemērošanas pārtraukšanu atbilstību Dabas resursu nodokļa likuma 9.</w:t>
            </w:r>
            <w:r w:rsidR="00000000" w:rsidRPr="00000000" w:rsidDel="00000000">
              <w:rPr>
                <w:vertAlign w:val="superscript"/>
                <w:rtl w:val="0"/>
              </w:rPr>
              <w:t xml:space="preserve">1</w:t>
            </w:r>
            <w:r w:rsidR="00000000" w:rsidRPr="00000000" w:rsidDel="00000000">
              <w:rPr>
                <w:rtl w:val="0"/>
              </w:rPr>
              <w:t xml:space="preserve"> panta otrajā daļā Ministru kabinetam dotajam pilnvarojumam. Vēršam uzmanību uz to, ka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punkts pilnvaro Ministru kabinetu noteikt kārtību, kādā Vides aizsardzības un reģionālās attīstības ministrijas padotībā esoša iestāde pieņem lēmumu par atbrīvojumu no nodokļa samaksas par tekstilizstrādājumiem. No minētā izriet Ministru kabineta tiesības noteikt kārtību, kādā tiek pieņemts lēmums par atbrīvojuma piemērošanu vai atteikumu piemērot atbrīvojumu. Savukārt Dabas resursu nodokļa likuma 9.</w:t>
            </w:r>
            <w:r w:rsidR="00000000" w:rsidRPr="00000000" w:rsidDel="00000000">
              <w:rPr>
                <w:vertAlign w:val="superscript"/>
                <w:rtl w:val="0"/>
              </w:rPr>
              <w:t xml:space="preserve">1</w:t>
            </w:r>
            <w:r w:rsidR="00000000" w:rsidRPr="00000000" w:rsidDel="00000000">
              <w:rPr>
                <w:rtl w:val="0"/>
              </w:rPr>
              <w:t xml:space="preserve"> panta piektajā un sestajā daļā ir paredzēts, ka tiek pieņemts lēmums par vienpusēju atkāpšanos no līguma, kā rezultātā nodokļa maksātājs zaudē tiesības uz nodokļa atbrīvojumu. Lūdzam norādīt, vai no 2023. gada 7. decembra likuma "Grozījumi Dabas resursu nodokļa likumā" izstrādes materiāliem izriet, ka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punktu likumdevējs ir gribējis pilnvarot Ministru kabinetu noteikt kārtību, kādā tiek lemts par piešķirtā atbrīvojuma piemērošanas pārtraukšanu. Papildus atkārtoti norādām, ka Dabas resursu nodokļa likuma 9.</w:t>
            </w:r>
            <w:r w:rsidR="00000000" w:rsidRPr="00000000" w:rsidDel="00000000">
              <w:rPr>
                <w:vertAlign w:val="superscript"/>
                <w:rtl w:val="0"/>
              </w:rPr>
              <w:t xml:space="preserve">1</w:t>
            </w:r>
            <w:r w:rsidR="00000000" w:rsidRPr="00000000" w:rsidDel="00000000">
              <w:rPr>
                <w:rtl w:val="0"/>
              </w:rPr>
              <w:t xml:space="preserve"> pantā nav minēta atbrīvojuma piemērošanas no samaksas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saņemšanas dienests mēneša laikā pārskata atbrīvojuma piemērošanu un, ja nepieciešams, pieņem lēmumu par grozījumu izdarīšanu apsaimniekošanas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22. punktu un precizēt projekta 25. un 33. punktu, ņemot vērā to, ka projekts netiek izdots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punktu, kas pilnvaroja Ministru kabinetu noteikt kārtību, kādā groza apsaimniekošanas līgumu un šī līguma grozīšanas nosacījumus. Vēršam uzmanību uz to, ka projekta 22., 25. un 33. punkts paredz kārtību, kādā tiek veikti grozījumi apsaimniekošanas līgumā, tādējādi šis regulējums būtu ietverams Ministru kabineta noteikumu projektā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 (24-TA-98), kur, ņemot vērā anotācijā norādīto, ir paredzēts noteikt apsaimniekošanas līguma grozīšanas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konstatēts, ka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dokumenti ir nepilnīgi, dienests rakstveidā brīdina iesniedzēju par neatbilstībām un uzdod 10 darbdienu laikā iesniegt trūkstošo informāciju. Ja 10 darbdienu laikā no brīdinājuma nosūtīšanas trūkstošā informācija dienestam netiek iesniegta vai tiek iesniegta nepilnīga informācija, dienests pieņem lēmumu par grozījumu izdarīšanu apsaimniekošanas līgumā un, ja nepieciešams, par nodokļa maksātājam piešķirtā atbrīvojuma piemērošanas pārtraukšanu.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jau izriet no Administratīvā procesa likuma 59. panta pirmās daļas. Ievērojot minēto, atkārtoti lūdzam precizēt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noteikumu projekta 1. pielikumu un veikt tajā nepieciešamos precizējumus vai sniegt papildu skaidrojumus anotācijā un papildināt tās 5. sadaļu,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uz noteikumu projekta 1. pielikumā iekļautajiem kodiem, kuri jau noteikti Komisijas Īstenošanas 2023. gada 26. septembra regulas (ES) 2023/2364, ar ko groza I pielikumu Padomes Regulai (EEK) Nr. 2658/87 par tarifu un statistikas nomenklatūru un kopējo muitas tarifu (turpmāk - Regula 2023/2364) pielikumā, un, ņemot vērā regulu tiešo piemērojamību, to pārrakstīšana, dublēšana nacionālajos tiesību aktos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Iziņā un anotācijā nekorekti norādīts uz to, ka "</w:t>
            </w:r>
            <w:r w:rsidR="00000000" w:rsidRPr="00000000" w:rsidDel="00000000">
              <w:rPr>
                <w:i w:val="1"/>
                <w:rtl w:val="0"/>
              </w:rPr>
              <w:t xml:space="preserve">Noteikumu projektā netiek pārņemta Regula 2023/2364. Nomenklatūras kodi un tiem atbilstošie produkti apkopoti tabulā, izmantojot Eiropas Komisijas pieeju, lai precizētu,  tieši uz kādiem tekstilizstrādājumiem no plaša klāsta tiek attiecinātas prasības</w:t>
            </w:r>
            <w:r w:rsidR="00000000" w:rsidRPr="00000000" w:rsidDel="00000000">
              <w:rPr>
                <w:rtl w:val="0"/>
              </w:rPr>
              <w:t xml:space="preserve">". No noteikumu projekta 1. pielikuma redakcijas izriet daļēja regulas 2023/2364 pielikuma pārrakstīšana, kas ir uzskatāma par tās ieviešanu un ir attiecīgi skaidrojama anotācijā. Tāpat, ņemot vērā iepriekš minēto, lūdzam anotācijas skaidrojumos uzsvērt pamatoto nepieciešamību ieviest (daļēji pārrakstīt) Regula 2023/2364 pielikumu, piemēram, uzsverot indivīdu intereses saņemt tiem adresētu saskaņotu un labi uztveramu tiesību aktu. Tāpat, lūdzam ņemt vērā, ka pārrakstot regulā noteikto, tas noteikumu projektā jāpārraksta identiski (viens pret vienu).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atbilstoši "Vadlīnijām tiesību akta projekta sākotnējās ietekmes novērtēšanai un novērtējuma ziņojuma sagatavošanai Vienotajā tiesību aktu izstrādes un saskaņošanas portālā" aizpildīt anotācijas 5. sadaļu, jo ar noteikumu projekta 5. pielikumu, paredzot atsauces uz Eiropas Parlamenta un Padomes 2006. gada 14. jūnija Regulas (EK) Nr. 1013/2006 par atkritumu sūtījumiem, domājams tieši I A un VII pielikumu un Bāzeles Konvencija par kontroli pār kaitīgo atkritumu robežšķērsojošo transportēšanu un to aizvākšanu automātiski tiek nodrošināta minēto tiesību aktu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10 darbdienu laikā no apsaimniekošanas līguma noslēgšanas ar dienestu vai lēmuma pieņemšanas par grozījumu veikšanu apsaimniekošanas plānā ievieto savā tīmekļvietnē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5.4. apakšpunkta ievaddaļu, ņemot vērā to, ka projektā netiek paredzēts, ka tiek pieņemts lēmums par grozījumu veikšanu apsaimniekošanas plānā. Vēršam uzmanību uz to, ka saskaņā ar projekta 15. punktā noteikto apsaimniekošanas līguma neatņemama sastāvdaļa ir apsaimniekošanas plāns. Ievērojot minēto, ja būs nepieciešams veikt grozījumus apsaimniekošanas plānā, tiks veikti grozījumi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13.05.2024.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13.05.2024.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