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pieejamās informācijas izriet, ka izmaiņas Eiropas Savienības kohēzijas politikas programmā 2021.-2027. gadam (plānotā finansējuma pārdale) vēl nav oficiāli apstiprinātas no Eiropas Komisijas puses, attiecīgi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varētu stāties spēkā, pirms ir pieņemts pozitīvs Eiropas Komisijas lēmums. Saistībā ar minēto lūdzam izvērtēt iespējamos riskus noteikumu projekta virzīšanai apstiprināšanai, pirms attiecīgā Eiropas Komisijas lēmuma pieņemšanas, nepieciešamības gadījumā papildinot noteikumu projektu un paredzot tā spēkā stāšanās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kohēzijas politikas programmā 2021.-2027. gadam rosinātās finansējuma pārdales (iesniegtas Eiropas Komisijā 2025. gada 29. maijā), atļaut Centrālajai finanšu un līgumu aģentūrai izsludināt 2.1.3. specifiskā atbalsta mērķa "Veicināt pielāgošanos klimata pārmaiņām, risku novēršanu un noturību pret katastrofām " 2.1.3.1. pasākuma "Pašvaldību pielāgošanās klimata pārmaiņām" otro projektu iesniegumu atlases kārtu kā atklātu projektu iesniegumu atlasi, ka arī veikt iesniegto projektu iesniegumu vērtēšanu un, pēc projektu iesniegumu apstiprināšanas, slēgt ar finansējuma saņēmējiem vienošanās vai līgumus par Eiropas Reģionālās attīstības fonda finansējumu kopsummā ne vairāk kā – 8 641 841 </w:t>
            </w:r>
            <w:r w:rsidR="00000000" w:rsidRPr="00000000" w:rsidDel="00000000">
              <w:rPr>
                <w:i w:val="1"/>
                <w:rtl w:val="0"/>
              </w:rPr>
              <w:t xml:space="preserve">euro</w:t>
            </w:r>
            <w:r w:rsidR="00000000" w:rsidRPr="00000000" w:rsidDel="00000000">
              <w:rPr>
                <w:rtl w:val="0"/>
              </w:rPr>
              <w:t xml:space="preserve">, pēc pozitīva Eiropas Komisijas lēmuma saņemšanas par grozījumiem Eiropas Savienības kohēzijas politikas programmā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precizēt lēmuma projekta 3. punktu, skaidri, konkrēti un lakoniski formulējot no tā izrietošos uzdevumus, nepieciešamības gadījumā sadalot konkrēto lēmuma projekta noteikumu daļās un tādējādi nodrošinot, ka uzdevumi ir strukturāli pārskatāmi. Aicinām arī izvairīties no skaidrojuma sniegšanas iekavās, ko ierosinām ietvert anotācijā. Kā arī vēršam uzmanību, ka no pašreizējās lēmuma projekta redakcijas ir skaidra rīcība tikai pozitīva lēmuma gadījumā, tādēļ lūdzam izvērtēt arī negatīva Eiropas Komisijas lēmuma varbūtību un definēt uzdevumus arī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16.10.2025.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16.10.2025.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