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mērķis ir attīstīt uzņēmējdarbības publisko infrastruktūru un palielināt privāto investīciju apjomu pilsētu funkcionālajās teritorijās, veicot ieguldījumus uzņēmējdarbības attīstībai atbilstoši pašvaldību attīstības 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vārdu "privāto" vai arī papildināt noteikumu grozījumu projekta anotāciju ar skaidrojumu, ka 6. punktā minētais termins "privātās investīcijas" ietver arī Valsts kases aizdevumus, kas izsniegti balstoties uz tirgus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attīstīt uzņēmējdarbības publisko infrastruktūru un palielināt investīciju apjomu pilsētu funkcionālajās teritorijās, veicot ieguldījumus uzņēmējdarbības attīstībai atbilstoši pašvaldību attīstības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ar skaidrojumu šādā redakcijā "Šo noteikumu 6. punktā minētās privātās investīcijas ietver arī Valsts kases izsniegtus aizdevumus, ja tie izsniegti balstoties uz tirgus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Kuzika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Projektā, kuru īsteno šo noteikumu </w:t>
            </w:r>
            <w:r w:rsidR="00000000" w:rsidRPr="00000000" w:rsidDel="00000000">
              <w:rPr>
                <w:rtl w:val="0"/>
              </w:rPr>
              <w:t xml:space="preserve">13.3.</w:t>
            </w:r>
            <w:r w:rsidR="00000000" w:rsidRPr="00000000" w:rsidDel="00000000">
              <w:rPr>
                <w:rtl w:val="0"/>
              </w:rPr>
              <w:t xml:space="preserve"> apakšpunktā minētā atlases kārtā,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ar skaidrojumu, ko saprot ar terminu "privātais komersants", lūdzam skaidrojumā ietvert, ka ar privāto komersantu saprot arī kapitālsabiedrības, kurās  kapitāla daļas vai akcijas pieder publiskai personai un citai personai, atbilstoši Publiskas personas kapitāla daļu un kapitālsabiedrību pārvaldības likuma 1. panta pirmās daļas 6.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izpratnē ar privāto komersantu saprot arī kapitālsabiedrības, kurās  kapitāla daļas vai akcijas pieder publiskai personai un citai personai, atbilstoši Publiskas personas kapitāla daļu un kapitālsabiedrību pārvaldības likuma 1. panta pirmās daļas 6.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Kuzika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Otrajā atlases kārtā projektu iesniegumu atlases uzsaukumā vienas pašvaldības ietvaros iesniedz ne vairāk kā divus projekta iesniegumus.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grozījumu projektu (piem., papildinot ar  25</w:t>
            </w:r>
            <w:r w:rsidR="00000000" w:rsidRPr="00000000" w:rsidDel="00000000">
              <w:rPr>
                <w:vertAlign w:val="superscript"/>
                <w:rtl w:val="0"/>
              </w:rPr>
              <w:t xml:space="preserve">1</w:t>
            </w:r>
            <w:r w:rsidR="00000000" w:rsidRPr="00000000" w:rsidDel="00000000">
              <w:rPr>
                <w:rtl w:val="0"/>
              </w:rPr>
              <w:t xml:space="preserve">. punktu) ar jaunu punktu, kas trešās atlases kārtā projektu iesniegumu atlases uzsaukumā ļautu identificēt prioritāros projektus, kuriem atbilstoši projektu vērtēšanas kritērijiem tiks piešķirts augstāks punktu skaits. Vienlaikus, lai noteiktu kārtību, ka šādiem projektiem nepieciešams Aizsardzības ministrijas atzinums, aicinām papildināt ar redakciju "Trešajā atlases kārtā projektu iesniegumu atlases uzsaukumā prioritāri tiek atbalstīti projektu iesniegumi ar mērķi ieviest aizsardzības jomas projektus. Kopā ar projekta iesniegumu ir jāiesniedz arī Aizsardzības ministrijas atzinums par projekta atbilstību aizsardzības jomai."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Trešajā atlases kārtā projektu iesniegumu atlases uzsaukumā prioritāri tiek atbalstīti projektu iesniegumi ar mērķi ieviest aizsardzības jomas projektus. Kopā ar projekta iesniegumu ir jāiesniedz arī Aizsardzības ministrijas atzinums par projekta atbilstību aizsardzības jomai.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Kuzika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Projektā plānotajām darbībām un izmaksām, kurām atbalsts nav kvalificējams kā komercdarbības atbalsts (piemēram, publiski pieejamu pievedceļu vai stāvlaukumu atjaunošana vai ierīkošana pie uzņēmējdarbības teritorijām), maksimālā Eiropas Reģionālās attīstības fonda finansējuma intensitāte, atbilstoši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 punktā noteiktajam, nepārsniedz 90 procentus no projekta kopējām attiecināmajām izmaksām vai attiecīgās izmaksu pozīcijas kopējām attiecināmajām izmaksām. Finansējumu var saņemt projekta iesniedzējs, kas ir pašvaldība, tās izveidota iestāde, speciālās ekonomiskās zonas pārvalde, pašvaldības kapitālsabiedrība, kas veic pašvaldības deleģētos pārvaldes uzdevumus, vai publiski privātā kapitālsabiedrība.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papildināt noteikumu grozījumu projektu ar jaunu punktu (piem., 48</w:t>
            </w:r>
            <w:r w:rsidR="00000000" w:rsidRPr="00000000" w:rsidDel="00000000">
              <w:rPr>
                <w:vertAlign w:val="superscript"/>
                <w:rtl w:val="0"/>
              </w:rPr>
              <w:t xml:space="preserve">2</w:t>
            </w:r>
            <w:r w:rsidR="00000000" w:rsidRPr="00000000" w:rsidDel="00000000">
              <w:rPr>
                <w:rtl w:val="0"/>
              </w:rPr>
              <w:t xml:space="preserve">. punkts), lai projektiem, kas saņem finansējumu atbilstoši šo noteikumu 48</w:t>
            </w:r>
            <w:r w:rsidR="00000000" w:rsidRPr="00000000" w:rsidDel="00000000">
              <w:rPr>
                <w:vertAlign w:val="superscript"/>
                <w:rtl w:val="0"/>
              </w:rPr>
              <w:t xml:space="preserve">1</w:t>
            </w:r>
            <w:r w:rsidR="00000000" w:rsidRPr="00000000" w:rsidDel="00000000">
              <w:rPr>
                <w:rtl w:val="0"/>
              </w:rPr>
              <w:t xml:space="preserve">. punktam (proti, prioritāri noteiktajiem aizsardzības jomas projektiem trešajā projektu iesniegumu atlases kārtā), projekta iesniegumā būtu iekļauts pamatojums un projekta īstenošanas laikā (kā arī visā amortizācijas periodā atbilstoši normatīvajiem aktiem grāmatvedības jomā) tiktu nodrošināts, ka  projekts atbilst ar komercdarbības atbalstu nesaistītam aizsardzības jomas projektam un neuzsāk darbības, kurām sniegtais atbalsts būtu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projekts saņem finansējumu atbilstoši šo noteikumu 48</w:t>
            </w:r>
            <w:r w:rsidR="00000000" w:rsidRPr="00000000" w:rsidDel="00000000">
              <w:rPr>
                <w:vertAlign w:val="superscript"/>
                <w:rtl w:val="0"/>
              </w:rPr>
              <w:t xml:space="preserve">1</w:t>
            </w:r>
            <w:r w:rsidR="00000000" w:rsidRPr="00000000" w:rsidDel="00000000">
              <w:rPr>
                <w:rtl w:val="0"/>
              </w:rPr>
              <w:t xml:space="preserve">. punktam, tad projekta iesniegumā pamato un projekta īstenošanas laikā, kā arī visā amortizācijas periodā atbilstoši normatīvajiem aktiem grāmatvedības jomā nodrošina, ka  projekts atbilst ar komercdarbības atbalstu nesaistītam aizsardzības jomas projektam un neuzsāk darbības, kurām sniegtais atbalsts būtu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Kuzika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Projektā plānotajām darbībām un izmaksām, kurām atbalsts nav kvalificējams kā komercdarbības atbalsts (piemēram, publiski pieejamu pievedceļu vai stāvlaukumu atjaunošana vai ierīkošana pie uzņēmējdarbības teritorijām), maksimālā Eiropas Reģionālās attīstības fonda finansējuma intensitāte, atbilstoši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 punktā noteiktajam, nepārsniedz 90 procentus no projekta kopējām attiecināmajām izmaksām vai attiecīgās izmaksu pozīcijas kopējām attiecināmajām izmaksām. Finansējumu var saņemt projekta iesniedzējs, kas ir pašvaldība, tās izveidota iestāde, speciālās ekonomiskās zonas pārvalde, pašvaldības kapitālsabiedrība, kas veic pašvaldības deleģētos pārvaldes uzdevumus, vai publiski privātā kapitālsabiedrība.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grozījumu projektu papildināt (piem., 48</w:t>
            </w:r>
            <w:r w:rsidR="00000000" w:rsidRPr="00000000" w:rsidDel="00000000">
              <w:rPr>
                <w:vertAlign w:val="superscript"/>
                <w:rtl w:val="0"/>
              </w:rPr>
              <w:t xml:space="preserve">1</w:t>
            </w:r>
            <w:r w:rsidR="00000000" w:rsidRPr="00000000" w:rsidDel="00000000">
              <w:rPr>
                <w:rtl w:val="0"/>
              </w:rPr>
              <w:t xml:space="preserve">. punkts) ar jaunu punktu, kas nosaka, ka trešās atlases kārtā projektu iesniegumu atlases uzsaukumā finansējums, kas šo noteikumu ietvaros tiek piešķirts projektu iesniegumiem ar mērķi ieviest aizsardzības jomas projektus, nav kvalificējams kā komercdarbības atbalsts, ja ir saņemts Aizsardzības ministrijas atzinums par projekta atbilstību būtiskām drošības interesēm, kas saistītas ar ieroču, munīcijas un militārā aprīkojuma ražošanu.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kas šo noteikumu ietvaros tiek piešķirts projektu iesniegumiem ar mērķi ieviest aizsardzības jomas projektus, nav kvalificējams kā komercdarbības atbalsts, ja ir saņemts Aizsardzības ministrijas atzinums par projekta atbilstību būtiskām drošības interesēm, kas saistītas ar ieroču, munīcijas un militārā aprīkojuma ražošanu.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Kuzika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15.10.2025. 14.00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15.10.2025. 14.00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Atzinumi_25-TA-1892.docx</dc:title>
</cp:coreProperties>
</file>

<file path=docProps/custom.xml><?xml version="1.0" encoding="utf-8"?>
<Properties xmlns="http://schemas.openxmlformats.org/officeDocument/2006/custom-properties" xmlns:vt="http://schemas.openxmlformats.org/officeDocument/2006/docPropsVTypes"/>
</file>