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militāri patriotiskajām organizācijām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ir paredzēts piešķirt publiskos līdzekļus konkrētajām militāri patriotiskajām organizācijām (turpmāk - biedrības) projektu īstenošanai, taču no tā anotācijā sniegtā skaidrojuma nav viennozīmīgi secināms, vai publiskā finansējuma piešķiršana biedrību projektu īstenošanai ir saistīta vienīgi ar tādām aktivitātēm, kas nav uzskatāmas par saimnieciskās darbības veikšanu, tādējādi izslēdzot nepieciešamību publisko līdzekļu piešķīrumu vērtēt atbilstoši Komercdarbības atbalsta kontroles likuma (turpmāk – KAKL) 5.pantā norādītajām komercdarbības atbalstu raksturojošajām pazīmēm. Skaidrojam, ka saskaņā ar Eiropas Komisijas paziņojuma par Līguma par Eiropas Savienības darbību 107.panta 1.punktā minēto valsts atbalsta jēdzienu (2016/C 262/01) 12.punktu, saimnieciskā darbība ir ikviena darbība, kas ietver preču un pakalpojumu piedāvāšanu tirgū, neatkarīgi no atbalsta saņēmēja juridiskā statusa un finansēšanas veida. Līdz ar to par saimnieciskās darbības veicēju komercdarbības atbalsta izpratnē var tikt uzskatītas, piemēram, kā privātās, tā publiskas kapitālsabiedrības, personālsabiedrības, </w:t>
            </w:r>
            <w:r w:rsidR="00000000" w:rsidRPr="00000000" w:rsidDel="00000000">
              <w:rPr>
                <w:u w:val="single"/>
                <w:rtl w:val="0"/>
              </w:rPr>
              <w:t xml:space="preserve">biedrības</w:t>
            </w:r>
            <w:r w:rsidR="00000000" w:rsidRPr="00000000" w:rsidDel="00000000">
              <w:rPr>
                <w:rtl w:val="0"/>
              </w:rPr>
              <w:t xml:space="preserve">, nodibinājumi, reliģiskas organizācijas, kā arī valsts iestādes un pašvaldības un citas atvasinātas publiskas iestādes u.c. Vienlaikus, var būt arī tādi gadījumi, kad organizācija veic saimniecisko darbību, taču konkrētā projekta ietvaros neizpildās KAKL 5.pantā minētā 4.pazīme (ietekme uz tirdzniecību un konkurenci Eiropas Savienības iekšējā tirgū) un tad, piešķirot publisko finansējumu, komercdarbības atbalsta kontroles regulējums nav jāpiemēro. Attiecīgi Aizsardzības ministrijai kā atbalsta sniedzējam KAKL 9.panta trešās daļas izpratnē ir nepieciešams izvērtēt, vai rīkojuma ietvaros plānoto atbalstu var uzskatīt par tādu, kas nekvalificējas kā komercdarbības atbalsts, vai arī, gadījumā, ja tā secina, ka publisko līdzekļu piešķīrums ir paredzēts saimnieciskās darbības veicējiem un attiecībā uz to izpildās visas KAKL 5.pantā ietvertās komercdarbības atbalsta pazīmes, aicinām Aizsardzības ministriju piemērot KAKL 10.panta trešajā daļā noteikto, proti, atbalsta piešķiršanā piemērot Komisijas 2023.gada 13.decembra Regulu Nr.2023/2831 par Līguma par Eiropas Savienības darbību 107. un 108.panta piemērošanu de minimis atbalstam. Ievērojot minēto, lūdzam papildināt anotāciju ar izvērtējumu komercdarbības atbalsta kontroles kontekstā un pieņemtajiem lēmumiem saistībā ar rīkojumā projektā paredzēto publisko līdzekļu piešķīrumu biedrībām. Papildus no anotācijas nav saprotams, kādām tieši aktivitātēm tiek piešķirti publiskie līdzekļi – lūdzam sniegt skaidrojumu anotācijā par to, kādas ir atbalstāmās darbības finansējamo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un veicinātu jaunatnes patriotisko audzināšanu, Aizsardzības ministrijai 2026. gadā no budžeta programmas 34.00.00 “Jaunsardzes centrs” piešķirt finansējumu kopā 106 085 </w:t>
            </w:r>
            <w:r w:rsidR="00000000" w:rsidRPr="00000000" w:rsidDel="00000000">
              <w:rPr>
                <w:i w:val="1"/>
                <w:rtl w:val="0"/>
              </w:rPr>
              <w:t xml:space="preserve">euro</w:t>
            </w:r>
            <w:r w:rsidR="00000000" w:rsidRPr="00000000" w:rsidDel="00000000">
              <w:rPr>
                <w:rtl w:val="0"/>
              </w:rPr>
              <w:t xml:space="preserve">  apmērā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militāri patriotiskajām organizācijām projektu īstenošanai </w:t>
            </w:r>
            <w:r w:rsidR="00000000" w:rsidRPr="00000000" w:rsidDel="00000000">
              <w:rPr>
                <w:rtl w:val="0"/>
              </w:rPr>
              <w:t xml:space="preserve">ik gadu tiek piešķirts finansējums no valsts budžeta, lūdzam papildināt anotāciju, norādot detalizētāku informāciju par projektu īstenošanu un Ministru kabineta rīkojuma projektā noteiktā finansējuma izlietojumu, vienlaikus, skaidrojot kā ikgadēja </w:t>
            </w:r>
            <w:r w:rsidR="00000000" w:rsidRPr="00000000" w:rsidDel="00000000">
              <w:rPr>
                <w:rtl w:val="0"/>
              </w:rPr>
              <w:t xml:space="preserve">militāri patriotisko organizāciju projektu</w:t>
            </w:r>
            <w:r w:rsidR="00000000" w:rsidRPr="00000000" w:rsidDel="00000000">
              <w:rPr>
                <w:rtl w:val="0"/>
              </w:rPr>
              <w:t xml:space="preserve"> finansēšana veicinās valsts aizsardzības un noturības jomas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26-TA-1024</w:t>
    </w:r>
    <w:r>
      <w:br/>
    </w:r>
    <w:r w:rsidR="00000000" w:rsidRPr="00000000" w:rsidDel="00000000">
      <w:rPr>
        <w:rtl w:val="0"/>
      </w:rPr>
      <w:t xml:space="preserve">Izdrukāts 03.06.2026.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26-TA-1024</w:t>
    </w:r>
    <w:r>
      <w:br/>
    </w:r>
    <w:r w:rsidR="00000000" w:rsidRPr="00000000" w:rsidDel="00000000">
      <w:rPr>
        <w:rtl w:val="0"/>
      </w:rPr>
      <w:t xml:space="preserve">Izdrukāts 03.06.2026.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Atzinumi_26-TA-1024.docx</dc:title>
</cp:coreProperties>
</file>

<file path=docProps/custom.xml><?xml version="1.0" encoding="utf-8"?>
<Properties xmlns="http://schemas.openxmlformats.org/officeDocument/2006/custom-properties" xmlns:vt="http://schemas.openxmlformats.org/officeDocument/2006/docPropsVTypes"/>
</file>