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projekta vadības un īstenošanas personāla atlīdzības izmaksas, kas ietver projekta vadībā un īstenošanā iesaistīto ekspertu atalgojuma izmaksas atbilstoši Valsts un pašvaldību institūciju amatpersonu un darbinieku atlīdzības likuma nosacījumiem un radušās, pamatojoties uz darba līgumu, vienošanos vai rīkojumu.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projekta vadības un īstenošanas personāla izmaksas paredzēt kā vienkāršotās izmaksas, piemērojot vienoto </w:t>
            </w:r>
            <w:r w:rsidR="00000000" w:rsidRPr="00000000" w:rsidDel="00000000">
              <w:rPr>
                <w:b w:val="1"/>
                <w:rtl w:val="0"/>
              </w:rPr>
              <w:t xml:space="preserve">personāla atlīdzības likmi līdz 20%</w:t>
            </w:r>
            <w:r w:rsidR="00000000" w:rsidRPr="00000000" w:rsidDel="00000000">
              <w:rPr>
                <w:rtl w:val="0"/>
              </w:rPr>
              <w:t xml:space="preserve"> atbilstoši Kopīgo noteikumu regulas Nr. 2021/1060 55.panta 1.punktam. Informējam, ka, piemērojot vienoto likmi līdz 20%, tās konkrēts apmērs ir saskaņojams ar Finanšu ministriju kā ES fondu vadošo iestādi, kā arī apraksts/pamatojums norādāms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pārrunātu neskaidros jautājumus par atzinumā sniegtajiem komentāriem un pēc iespējas vienotos jau par konkrētām noteikumu projekta redakcijām, tādejādi veicinot MK noteikumu projekta saskaņošanas procesa noslēgšanu un pēc iespējas operatīvu virzību tālākai apstiprināšanai, aicinām izvērtēt nepieciešamību organizēt starpinstitūciju saskaņošanas sanāksmi.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pirmajā kārtā plānots viens projekts, lūdzam visā noteikumu projektā lietot vienskaitļa formu (t.sk. 10., 11., 16.1.10., 16.2., 18., 21., 23., 25.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Austriņa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2021.–2027.gadam 2.1.Prioritātes “Klimata pārmaiņu mazināšana un pielāgošanās klimata pārmaiņām” 2.1.3. specifiskā atbalsta mērķa “Veicināt pielāgošanos klimata pārmaiņām, risku novēršanu un noturību pret katastrofām” 2.1.3.3. pasākuma “Katastrofu risku mazināšanas pasākumi” pirmās projektu iesniegumu atlases kārtu (turpmāk – pirmā kārta);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1.1. apakšpunktā atrunāto saīsinājumu, to nosakot "pasākuma pirmā kārta". Vienlaikus lūdzam lietot attiecīgo saīsinājumu arī noteikumu projekta 27., 28. un 29.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pirmās kārtas īstenošanas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1.6.apakšpunktu, ņemot vērā, ka minētais dublē noteikumu projekta 1.1.apakšpunkta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rezultāta rādītājs, kas jāsasniedz līdz 2029. gada 31. decembrim: jaunu un jauninātu publisko digitālo pakalpojumu, produktu un procesu lietotāji - 1 411 679.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6.2. apakšpunktu, norādot, ka sasniedzamais lietotāju skaits ir fiziskas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Sadarbības partneris nodrošina to darbību īstenošanu, kas attiecas uz tā atbildības jomu: -izstrādā nepieciešamo normatīvo regulējumu informācijas sistēmu darbināšanai; - nodrošina projektu ietvaros izvirzīto prasību definēšanu.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II. nodaļas nosaukumu šādā redakcijā: "II Prasības projekta iesniedzējam un sadarbības partnerim", vienlaikus izdalot  punktus, kuros tiek noteiktas prasības projekta iesniedzējam un sadarbības partnerim.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Šo noteikumu 15. punktā minēto atbalstāmo darbību īstenošanā projektu iesniedzējs kā sadarbības partneri iesaista Valsts ugunsdzēsības un glābšanas dienestu.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11.punktā norādīto atsauci uz noteikumu projekta 15.punktu, lūdzam precizēt, vai sadarbības partneri ievēros  un nodrošinās visas noteikumu projekta 15.punktā noteiktās atbalstāmās darbības, tai skaitā  noteikumu projekta 15.8.apakšpunktā minētās publicitātes prasības un, ja nepieciešams, precizēt punkta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 punkta tabulas 6. punktā  sniegto informāciju par finanšu plūsmu, t.i., daļa izmaksu jau ir radušās vai radīsies pirms potenciālās projekta iesnieguma iesniegšanas sadarbības iestādē, lūdzam atbilstoši Finanšu ministrijas kā ES fondu vadošās iestādes izstrādāto vadlīniju projekta "Vadlīnijas Ministru kabineta noteikumu par specifiskā atbalsta mērķa īstenošanu izstrādei Eiropas Savienības fondu 2021.-2027. gada plānošanas periodā" 21. punktam anotācijā sniegt pamatojumu un MK noteikumu protokollēmuma projektā noteikt finanšu plūsmas pirms projekta apstiprināšanas nodrošināšanas nosacījumus, kā arī atbildīgās iestādes pienākumus un atbildību gadījumos, ja pirms projekta apstiprināšanas radušās izmaksas, kas nav attiecināmas no ES fondu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Austriņa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projekta vadības un īstenošanas personāls;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jo personāls nav projekta darbība.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projekta vadība un īstenošana;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Austriņa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 informācijas sistēmu projektēšanas, izstrādes vai iegādes iepirkuma tehniskās specifikācijas izstrādes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izziņas 70.punktā sniegto skaidrojumu, ka uz MK noteikumu izstrādes laiku tehniskā specifikācija jau ir izstrādāta, tādēļ minētas izmaksas netiek paredzētas MK noteikumos un projekta ietvaros, aicinām izvērtēt, vai MK noteikumu 16.1.1.apakšpunktā iekļautās izmaksas būtu dzēšamas.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Finansējuma saņēmējs uzkrāj datus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punktu, norādot, ka dati ir jāuzkrāj Kohēzijas politikas fondu vadības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2021.–2027.gadam 2.1.Prioritātes “Klimata pārmaiņu mazināšana un pielāgošanās klimata pārmaiņām” 2.1.3. specifiskā atbalsta mērķa “Veicināt pielāgošanos klimata pārmaiņām, risku novēršanu un noturību pret katastrofām” projektu “Sabiedrības brīdināšanas sistēmas ABS+ ieviešana” un  “Katastrofu zaudējumu informācijas sistēmas izveide un ieviešana” īstenošanas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porotokollēmuma nosaukumu, to salāgojot ar noteikumu projekta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20.05.2023. 14.00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20.05.2023. 14.00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Atzinumi_23-TA-263.docx</dc:title>
</cp:coreProperties>
</file>

<file path=docProps/custom.xml><?xml version="1.0" encoding="utf-8"?>
<Properties xmlns="http://schemas.openxmlformats.org/officeDocument/2006/custom-properties" xmlns:vt="http://schemas.openxmlformats.org/officeDocument/2006/docPropsVTypes"/>
</file>