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Invaliditātes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6.</w:t>
            </w:r>
            <w:r w:rsidR="00000000" w:rsidRPr="00000000" w:rsidDel="00000000">
              <w:rPr>
                <w:vertAlign w:val="superscript"/>
                <w:rtl w:val="0"/>
              </w:rPr>
              <w:t xml:space="preserve">2 </w:t>
            </w:r>
            <w:r w:rsidR="00000000" w:rsidRPr="00000000" w:rsidDel="00000000">
              <w:rPr>
                <w:rtl w:val="0"/>
              </w:rPr>
              <w:t xml:space="preserve">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likuma 12.panta (6</w:t>
            </w:r>
            <w:r w:rsidR="00000000" w:rsidRPr="00000000" w:rsidDel="00000000">
              <w:rPr>
                <w:vertAlign w:val="superscript"/>
                <w:rtl w:val="0"/>
              </w:rPr>
              <w:t xml:space="preserve">2</w:t>
            </w:r>
            <w:r w:rsidR="00000000" w:rsidRPr="00000000" w:rsidDel="00000000">
              <w:rPr>
                <w:rtl w:val="0"/>
              </w:rPr>
              <w:t xml:space="preserve">) daļas otrais teikums nosaka, ka pašvaldība saistošajos noteikumos nosaka šā panta pirmās daļas 4.2 punktā minētā aprūpes pakalpojuma piešķiršanas, atteikšanas, izbeigšanas un pārtraukšanas nosacījumus un kārtību, kritērijus aprūpes pakalpojuma nepieciešamības novērtēšanai un prasības aprūpes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Izdodot saistošos noteikumus par aprūpes pakalpojuma piešķiršanu bērniem pašvaldības kā saistošo noteikumu izdošanas tiesisko  pamatojumu norāda Invaliditātes likuma 12.panta (6</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saistošo noteikumu nosaukuma norāda, uz kāda normatīvā akta pamata tie ir sagatavoti (izdošanas tiesiskais pamatojums) – tiek norādīts gan augstāka juridiskā spēka normatīvais akts (likums vai MK noteikumi), gan konkrēta norma, kurā ietverts pilnvarojums saistošo noteikumu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piektā daļa nosaka, ka, ja spēku zaudē normatīvā akta izdošanas tiesiskais pamats (augstāka juridiska spēka tiesību norma, uz kuras pamata izdots cits normatīvais akts), tad spēku zaudē arī uz šā pamata izdotais normatīvais akts vai tā daļa. Minētais attiecināms arī uz saistošajiem noteikumiem, proti, ja spēku zaudē likums vai Ministru kabineta noteikumi vai to norma, uz kuras pamata ir izdoti saistošie noteikumi, tad spēku zaudē arī šie saistošie noteikumi vai to daļa (ja to izdošanai ir vairāki tiesiskie pamati). Gadījumā, ja spēku zaudējušās normas vietā ir stājusies spēkā cita norma, kas satur pilnvarojumu saistošo noteikumu izdošanai, tad tik un tā pašvaldībai ir jāizdod jauni saistošie noteikumi, un nepietiek ar saistošo noteikumu izdošanas tiesiskā pamatojuma grozīšanu.[1]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Invaliditātes likumā tiek izslēgta 12.panta (6</w:t>
            </w:r>
            <w:r w:rsidR="00000000" w:rsidRPr="00000000" w:rsidDel="00000000">
              <w:rPr>
                <w:vertAlign w:val="superscript"/>
                <w:rtl w:val="0"/>
              </w:rPr>
              <w:t xml:space="preserve">2</w:t>
            </w:r>
            <w:r w:rsidR="00000000" w:rsidRPr="00000000" w:rsidDel="00000000">
              <w:rPr>
                <w:rtl w:val="0"/>
              </w:rPr>
              <w:t xml:space="preserve">) daļa, un saistošo noteikumu izdošanas tiesiskajā pamatojumā ietverta atsauce uz šo normu, tad spēku var zaudēt arī saistošie noteikumi vai to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saistošie noteikumi vai to daļa nezaudētu spēku, tiek ierosināts noteikt pārejas periodu, kurā piemērojami uz Invaliditātes likuma 12.panta (62) daļas izdotie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Vides aizsardzības un reģionālās attīstības ministrija. Vadlīnijas par saistošo noteikumu projektu izstrādes juridisko tehniku, https://www.varam.gov.lv/lv/media/5853/download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w:t>
    </w:r>
    <w:r>
      <w:br/>
    </w:r>
    <w:r w:rsidR="00000000" w:rsidRPr="00000000" w:rsidDel="00000000">
      <w:rPr>
        <w:rtl w:val="0"/>
      </w:rPr>
      <w:t xml:space="preserve">Izdrukāts 07.05.2024.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w:t>
    </w:r>
    <w:r>
      <w:br/>
    </w:r>
    <w:r w:rsidR="00000000" w:rsidRPr="00000000" w:rsidDel="00000000">
      <w:rPr>
        <w:rtl w:val="0"/>
      </w:rPr>
      <w:t xml:space="preserve">Izdrukāts 07.05.2024.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Atzinumi_23-TA-116.docx</dc:title>
</cp:coreProperties>
</file>

<file path=docProps/custom.xml><?xml version="1.0" encoding="utf-8"?>
<Properties xmlns="http://schemas.openxmlformats.org/officeDocument/2006/custom-properties" xmlns:vt="http://schemas.openxmlformats.org/officeDocument/2006/docPropsVTypes"/>
</file>