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Nacionālā parka teritorijā aizliegts: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ar apakšpunktu, kas visā Nacionālā parka teritorijā aizliegtu svina saturošas munīcijas izmantošanu medībās. Svinu saturošas munīcijas izmantošana piesārņo vidi un nodara būtisku kaitējumu plēsīgajiem putniem. Šobrīd ir pieejamas alternatīvas svina munīcijai. Turklāt svina munīcijas izmantošanas aizliegums jau noteikts Ķemeru Nacionālajā parkā.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lietot medībās munīciju, kas satur svinu, kā arī atrasties nacionālā parka teritorijā ar svinu saturošu munīciju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31.18. atjaunot mežu stādot vai sējot, izņemot, ja nepieciešams veikt meža atjaunošanu pēc vienlaidus sanitārās cirtes. Šajā gadījumā atjaunojot mežaudzi, veido mistrotu audzi;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nekāda pamatojuma paredzēt mākslīgu meža atjaunošanu dabas lieguma zonā, kur koksnes ieguve nav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31.18. atjaunot mežu stādot vai sējot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31.22.4. meža atjaunošanu un jaunaudžu kopšanu, ja to nepieciešams veikt pēc  sanitārās cirtes. Šajā gadījumā atjaunojot un kopjot mežaudzi, veido mistrotu audzi;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Jaunaudžu kopšanai nav nekāda pamatojuma dabas lieguma zonā, kur koksnes ieguve nav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31.22.4. meža atjaunošanu, ja to nepieciešams veikt pēc  sanitārās cirtes. Šajā gadījumā atjaunojot mežaudzi, veido mistrotu audzi;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Dabas lieguma zonā mežaudzēs, rēķinot uz cirsmas hektāru, saglabā ne mazāk kā 20 kubikmetru sausu stāvošu koku, svaigi vēja gāztu koku un kritalu, kuru diametrs resnākajā vietā pārsniedz 25 centimetrus. Ja to kopējais apjoms ir lielāks, vispirms saglabā šo noteikumu </w:t>
            </w:r>
            <w:r w:rsidR="00000000" w:rsidRPr="00000000" w:rsidDel="00000000">
              <w:rPr>
                <w:rtl w:val="0"/>
              </w:rPr>
              <w:t xml:space="preserve">15.5.</w:t>
            </w:r>
            <w:r w:rsidR="00000000" w:rsidRPr="00000000" w:rsidDel="00000000">
              <w:rPr>
                <w:rtl w:val="0"/>
              </w:rPr>
              <w:t xml:space="preserve"> apakšpunktā minētos kokus, tad pārējos resnākos kokus. Pieļaujams izvākt svaigi vēja gāztas un/vai lauztas egles, kuru apjoms pārsniedz piecus kubikmetrus, rēķinot uz cirsmas hektāru, un kuras var izraisīt mežaudžu bojāeju masveidīgas kaitēkļu savairošanās dēļ. Ja paredzēta svaigi gāzto un lauzto egļu, kuru apjoms pārsniedz 10 kubikmetru, rēķinot uz mežaudzes hektāru, saglabāšana, nodrošina to aizsardzību pret stumbra kaitēkļiem. Kultūras pieminekļos ar Dabas aizsardzības pārvaldes rakstveida atļauju pieļaujams saglabāt mazāk kā 20 kubikmetru sausu stāvošu koku, svaigi vēja gāztu koku un kritalu.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Mirušās koksnes izvākšana no dabas lieguma zonas mežiem nebūtu pieļaujama, izņemot šauri definētus īpašus gadījumus. Dabas aizsardzības plānā norādīts: “Pētījumos boreālās zonas mežos ir secināts, ka, dabiskiem apstākļiem atbildošs, mirušās koksnes apjoms šajos mežos būtu 60 – 120 m3/ha (Siitonen, 2001). Boreālajiem mežiem raksturīgās specifiskās mežu sugas sastopamas meža platībās, ja mirušās koksnes apjoms nav būtiski mazāks par 25 m3/ha.”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vienā paņēmienā cirsmā atļauts nocirst ne vairāk kā 25 procentus no mežaudzes koku krājas, izņemot, ja paredzams, ka, izpildot cirtes paņēmienu, mežaudzes šķērslaukums kļūs mazāks par kritisko šķērslaukumu. Šādā gadījumā, rēķinot uz cirsmas hektāru, saglabā vismaz 25 augtspējīgus kokus, vispirms izvēloties ekoloģiskos kokus, tad resnākos ozolus, liepas, priedes, ošus, gobas, vīksnas, kļavas un melnalkšņus vai, ja šādu koku mežaudzē nav, – apses un bērzus, kā arī koku rindu ap kokiem ar lielām putnu ligzdām, kokus ar lieliem un resniem zariem, dobumainus kokus un kokus ar deguma rētām. Mežaudzes koku krāju nosaka atbilstoši situācijai dabā;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Izņēmums svītrojams, jo punkts paredz nocirst audzi galvenajā cirtē pilnībā, kas ir pretrunā ar dabas parka zonas mērķi. Nepieciešams noteikt, ka, izmantojot izlases cirtes, pastāvīgi ir jānodrošina, ka audzes biezība atbilst vismaz minimālajam šķērslaukumam.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vienā paņēmienā cirsmā atļauts nocirst ne vairāk kā 25 procentus no mežaudzes koku krājas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vienā paņēmienā cirsmā atļauts nocirst ne vairāk kā 50 procentus no mežaudzes koku krājas, bet pēc cirtes pēdējā paņēmiena, rēķinot uz cirsmas hektāru, saglabā vismaz 50 augtspējīgus kokus, vispirms izvēloties priedes ekoloģiskos kokus. Mežaudzes koku krāju nosaka atbilstoši situācijai dabā;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svītrojams. Nav pamata nenoteikt prasību pastāvīgi saglabāt audzes biezību virs minimālā šķērslaukuma arī priežu audzēs. Priedes atjaunošanos iespējams nodrošināt 0,2 ha atvērumos.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21.03.2025.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21.03.2025.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