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16. jūnija noteikumos Nr. 383 "Noteikumi par garantijām saimnieciskās darbības veicējiem konkurētspējas uzlabošanai"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(Programmas “Garantijas saimnieciskās darbības veicējiem konkurētspējas uzlabošanai” rādītāju novērtējums (ERAF 2021.-2027.gada finansējums))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tabulā norādītās projekta vienības, kurās ieviestas Eiropas Savienības regulu vienības, ņemot vērā numerācijas izmaiņas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mazas vidējās kapitalizācijas un vidējās kapitalizācijas  sabiedrības, kas atbilst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2.panta 6. un 7.punkti ir attiecināms tikai uz 1.2.2.2. un 1.2.3.4.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projektā izteikto 3.3. apakšpunktu. Proti, aicinām korekti izteikt atsauci uz regulas vienību (proti, "kas atbilst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w:t>
            </w:r>
            <w:r w:rsidR="00000000" w:rsidRPr="00000000" w:rsidDel="00000000">
              <w:rPr>
                <w:u w:val="single"/>
                <w:rtl w:val="0"/>
              </w:rPr>
              <w:t xml:space="preserve"> 2.panta 6. un 7.punktam</w:t>
            </w:r>
            <w:r w:rsidR="00000000" w:rsidRPr="00000000" w:rsidDel="00000000">
              <w:rPr>
                <w:rtl w:val="0"/>
              </w:rPr>
              <w:t xml:space="preserve">"), kā arī redakcionāli precizēt teikuma beigu daļu (piemēram, veidojot iekavas), lai ir skaidrs, kas tieši ir attiecināms tikai uz 1.2.2.2. un 1.2.3.4. pasākumu, jo no pašreizējā formulējuma tas nav nepārprotami skaidrs.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ja tam ar tiesas spriedumu ir pasludināts maksātnespējas process, ir ierosināts vai tiek īstenots tiesiskās aizsardzības process vai ja saimnieciskās darbības veicējs ir iesniedzis apliecinājumu, ka tas atbilst normatīvajos aktos noteiktajiem kritērijiem, uz kuriem pamatojoties kreditors var pieprasīt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projektā izteikto 18.1. apakšpunktu un precizēt projektu vai sniegt skaidrojumu. No 18.1. apakšpunkta izriet, ka garantiju </w:t>
            </w:r>
            <w:r w:rsidR="00000000" w:rsidRPr="00000000" w:rsidDel="00000000">
              <w:rPr>
                <w:u w:val="single"/>
                <w:rtl w:val="0"/>
              </w:rPr>
              <w:t xml:space="preserve">nepiešķir</w:t>
            </w:r>
            <w:r w:rsidR="00000000" w:rsidRPr="00000000" w:rsidDel="00000000">
              <w:rPr>
                <w:rtl w:val="0"/>
              </w:rPr>
              <w:t xml:space="preserve">, ja saimnieciskās darbības veicējs ir iesniedzis apliecinājumu, ka tas </w:t>
            </w:r>
            <w:r w:rsidR="00000000" w:rsidRPr="00000000" w:rsidDel="00000000">
              <w:rPr>
                <w:u w:val="single"/>
                <w:rtl w:val="0"/>
              </w:rPr>
              <w:t xml:space="preserve">atbilst</w:t>
            </w:r>
            <w:r w:rsidR="00000000" w:rsidRPr="00000000" w:rsidDel="00000000">
              <w:rPr>
                <w:rtl w:val="0"/>
              </w:rPr>
              <w:t xml:space="preserve"> normatīvajos aktos noteiktajiem kritērijiem, uz kuriem pamatojoties kreditors var pieprasīt maksātnespējas procedūru. Lūdzam izvērtēt un vai nu pamatot anotācijā šāda nosacījuma iesniegt attiecīga satura apliecinājumu pamatotību, vai tā vietā projektā attiecīgā vietā ietvert nosacījumu, ka garantiju </w:t>
            </w:r>
            <w:r w:rsidR="00000000" w:rsidRPr="00000000" w:rsidDel="00000000">
              <w:rPr>
                <w:u w:val="single"/>
                <w:rtl w:val="0"/>
              </w:rPr>
              <w:t xml:space="preserve">piešķir</w:t>
            </w:r>
            <w:r w:rsidR="00000000" w:rsidRPr="00000000" w:rsidDel="00000000">
              <w:rPr>
                <w:rtl w:val="0"/>
              </w:rPr>
              <w:t xml:space="preserve">, ja saimnieciskās darbības veicējs ir iesniedzis apliecinājumu, ka tas </w:t>
            </w:r>
            <w:r w:rsidR="00000000" w:rsidRPr="00000000" w:rsidDel="00000000">
              <w:rPr>
                <w:u w:val="single"/>
                <w:rtl w:val="0"/>
              </w:rPr>
              <w:t xml:space="preserve">neatbilst</w:t>
            </w:r>
            <w:r w:rsidR="00000000" w:rsidRPr="00000000" w:rsidDel="00000000">
              <w:rPr>
                <w:rtl w:val="0"/>
              </w:rPr>
              <w:t xml:space="preserve"> normatīvajos aktos noteiktajiem kritērijiem, uz kuriem pamatojoties kreditors var pieprasīt maksātnespējas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Garantijas ar finansējumu, kas noteikts šo noteikumu 7.5. punktā 1.2.2.2. pasākumam un 1.2.3.4. pasākumam, piešķir, kad 3.1.1.1. un 13.1.1.1. pasākuma finansējums pilnā apmērā ir piešķirts komersantiem vai jaunas garantijas nevar piešķirt 3.1.1.1. un 13.1.1.1. pasākumam atbilstības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projektā izteikto 44. punkta beigu daļu "nevar piešķirt 3.1.1.1. un 13.1.1.1. pasākumam atbilstības nosacījumiem", ņemot vērā, ka teikuma daļa nav loģiska un no pašreizējā formulējuma izriet, ka garantijas nevar piešķirt nosacījumiem, nevis komersantiem. Aicinām izteikt beigu daļu, piemēram, šādi "nevar piešķirt atbilstoši 3.1.1.1. un 13.1.1.1. pasākuma nosacījumiem"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23-TA-1073</w:t>
    </w:r>
    <w:r>
      <w:br/>
    </w:r>
    <w:r w:rsidR="00000000" w:rsidRPr="00000000" w:rsidDel="00000000">
      <w:rPr>
        <w:rtl w:val="0"/>
      </w:rPr>
      <w:t xml:space="preserve">Izdrukāts 09.08.2023.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23-TA-1073</w:t>
    </w:r>
    <w:r>
      <w:br/>
    </w:r>
    <w:r w:rsidR="00000000" w:rsidRPr="00000000" w:rsidDel="00000000">
      <w:rPr>
        <w:rtl w:val="0"/>
      </w:rPr>
      <w:t xml:space="preserve">Izdrukāts 09.08.2023.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Atzinumi_23-TA-1073.docx</dc:title>
</cp:coreProperties>
</file>

<file path=docProps/custom.xml><?xml version="1.0" encoding="utf-8"?>
<Properties xmlns="http://schemas.openxmlformats.org/officeDocument/2006/custom-properties" xmlns:vt="http://schemas.openxmlformats.org/officeDocument/2006/docPropsVTypes"/>
</file>