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Noteikumi par speciālās regulatīvās vides izveidi un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ja pieteikumam pievienotā informācija atbilstoši šo noteikumu 7. vai 9. punktam nav pietiekama un komersants noteiktajā termiņā nenovērš konstatētos trūkumus, vai ja Nozares ministrija konstatē, ka komersants neatbilst šo noteikumu 4. punktā noteiktajiem kritērijiem, Nozares ministrija sagatavo Ministru kabineta lēmuma projektu par atteikumu izveidot speciālo regulatīvo vidi, ko virza izskatīšanai Ministru kabinetā. Ja pieteikumu iesniedzis komersants, kas nav tiesīgs pieteikties speciālās regulatīvās vides izveidei un īstenošanai, saskaņā ar noteikumu 5. punktu, Nozares ministrija sagatavo Ministru kabineta lēmuma projektu par iesnieguma atstāšanu bez izskatīšanas Iesniegumu likuma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atkārtoti precizēt noteikumu projektu</w:t>
            </w:r>
            <w:r w:rsidR="00000000" w:rsidRPr="00000000" w:rsidDel="00000000">
              <w:rPr>
                <w:rtl w:val="0"/>
              </w:rPr>
              <w:t xml:space="preserve">, paredzot, ka pieteikuma iesniedzēja atbilstību noteikumu 5. punktam izvērtē Latvijas Investīciju un attīstības aģentūra (turpmāk - Aģentūra). Konstatējot, ka komersants atbilst kādam no noteikumu 5.punkta apakšpunktiem, Aģentūra pieteikumu nozares ministrijai nepārsūta un informē par to komersantu.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no labas pārvaldības, administratīvā procesa efektivitātes un racionālas valsts resursu izmantošanas viedokļa ir pamatoti, ka </w:t>
            </w:r>
            <w:r w:rsidR="00000000" w:rsidRPr="00000000" w:rsidDel="00000000">
              <w:rPr>
                <w:b w:val="1"/>
                <w:rtl w:val="0"/>
              </w:rPr>
              <w:t xml:space="preserve">pieteikuma iesniedzēja atbilstība formālajiem izslēgšanas kritērijiem, kas noteikti šo noteikumu 5. punktā</w:t>
            </w:r>
            <w:r w:rsidR="00000000" w:rsidRPr="00000000" w:rsidDel="00000000">
              <w:rPr>
                <w:rtl w:val="0"/>
              </w:rPr>
              <w:t xml:space="preserve"> (sankciju piemērošana, saistība ar Krievijas Federāciju vai Baltkrievijas Republiku, vai kriminālsodi), </w:t>
            </w:r>
            <w:r w:rsidR="00000000" w:rsidRPr="00000000" w:rsidDel="00000000">
              <w:rPr>
                <w:b w:val="1"/>
                <w:rtl w:val="0"/>
              </w:rPr>
              <w:t xml:space="preserve">tiek pārbaudīta jau pirmajā posmā</w:t>
            </w:r>
            <w:r w:rsidR="00000000" w:rsidRPr="00000000" w:rsidDel="00000000">
              <w:rPr>
                <w:rtl w:val="0"/>
              </w:rPr>
              <w:t xml:space="preserve"> – Aģentūrā nevis nozaru ministrijā.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novērš nepamatotu pieteikumu pārsūtīšanu nozares ministrijai, samazina administratīvo slogu un ļauj izvairīties no nepieciešamības sagatavot Ministru kabineta lēmuma projektus par iesnieguma atstāšanu bez izskatīšanas, ja </w:t>
            </w:r>
            <w:r w:rsidR="00000000" w:rsidRPr="00000000" w:rsidDel="00000000">
              <w:rPr>
                <w:b w:val="1"/>
                <w:rtl w:val="0"/>
              </w:rPr>
              <w:t xml:space="preserve">neatbilstība bija</w:t>
            </w:r>
            <w:r w:rsidR="00000000" w:rsidRPr="00000000" w:rsidDel="00000000">
              <w:rPr>
                <w:rtl w:val="0"/>
              </w:rPr>
              <w:t xml:space="preserve"> </w:t>
            </w:r>
            <w:r w:rsidR="00000000" w:rsidRPr="00000000" w:rsidDel="00000000">
              <w:rPr>
                <w:b w:val="1"/>
                <w:rtl w:val="0"/>
              </w:rPr>
              <w:t xml:space="preserve">objektīvi konstatējama jau pieteikuma iesniegšanas brīdī</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Butāne (VM) (Laura Boltāne (VM)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30.06.2025. 13.27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30.06.2025. 13.27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Atzinumi_24-TA-2027.docx</dc:title>
</cp:coreProperties>
</file>

<file path=docProps/custom.xml><?xml version="1.0" encoding="utf-8"?>
<Properties xmlns="http://schemas.openxmlformats.org/officeDocument/2006/custom-properties" xmlns:vt="http://schemas.openxmlformats.org/officeDocument/2006/docPropsVTypes"/>
</file>