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akcīzes nodokli"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3.sadaļu papildināt ar </w:t>
            </w:r>
            <w:r w:rsidR="00000000" w:rsidRPr="00000000" w:rsidDel="00000000">
              <w:rPr>
                <w:u w:val="single"/>
                <w:rtl w:val="0"/>
              </w:rPr>
              <w:t xml:space="preserve">izvērstu </w:t>
            </w:r>
            <w:r w:rsidR="00000000" w:rsidRPr="00000000" w:rsidDel="00000000">
              <w:rPr>
                <w:rtl w:val="0"/>
              </w:rPr>
              <w:t xml:space="preserve">skaidrojumu par to, kāpēc likumprojekts neradīs fiskālo ietekmi uz valsts budžetu, ņemot vērā iepriekš likumprojekta Nr.26-TA-32 “Grozījumi likumā "Par akcīzes nodokli"” izziņā sniegto pamatojumu.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Olga Sanda Jurča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</w:t>
    </w:r>
    <w:r>
      <w:br/>
    </w:r>
    <w:r w:rsidR="00000000" w:rsidRPr="00000000" w:rsidDel="00000000">
      <w:rPr>
        <w:rtl w:val="0"/>
      </w:rPr>
      <w:t xml:space="preserve">Izdrukāts 09.06.2026.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</w:t>
    </w:r>
    <w:r>
      <w:br/>
    </w:r>
    <w:r w:rsidR="00000000" w:rsidRPr="00000000" w:rsidDel="00000000">
      <w:rPr>
        <w:rtl w:val="0"/>
      </w:rPr>
      <w:t xml:space="preserve">Izdrukāts 09.06.2026.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