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Līguma par Eiropas Savienību 1. panta trešo daļu, kurā noteikts, ka Eiropas Savienība aizstāj Eiropas Kopienu un ir tās tiesību un pienākumu pārņēmēja, lūdzam terminu “Eiropas Kopiena” aizstāt ar terminu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Upenāja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attiecīgi valsts nodeva nebūtu piemērojama arī par operatīvās darbības subjektu rīcībā esošo speciālo ierīču un programmatūras sertificēšanu, ņemot vērā, ka operatīvās darbības subjekti arī ir valsts budžeta finansētās iestādes un institūcijas, un to, ka saskaņā ar likuma "Par nodokļiem un nodevām" 10. panta pirmo daļu valsts nodevu objektus nosaka saskaņā ar likumiem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skaidrojuma īsti nav saprotams, kādēļ kā viens no pamatojumiem tam, ka operatīvās darbības subjektam nebūtu piemērojama valsts nodeva, ir atsauce uz likuma "Par nodokļiem un nodevām" 10.panta pirmo daļu, ņemot vērā, ka no šīs normas neiziet nosacījums, ka valsts budžeta finansētās iestādes un institūcijas ir atbrīvotas no valsts nodevas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no likumprojektā ietvertās likuma 5.</w:t>
            </w:r>
            <w:r w:rsidR="00000000" w:rsidRPr="00000000" w:rsidDel="00000000">
              <w:rPr>
                <w:vertAlign w:val="superscript"/>
                <w:rtl w:val="0"/>
              </w:rPr>
              <w:t xml:space="preserve">1</w:t>
            </w:r>
            <w:r w:rsidR="00000000" w:rsidRPr="00000000" w:rsidDel="00000000">
              <w:rPr>
                <w:rtl w:val="0"/>
              </w:rPr>
              <w:t xml:space="preserve"> panta desmitās daļas izriet, ka valsts nodevas objekts ir speciālo ierīču un programmatūras sertificēšana, bet komersants ir šīs valsts nodevas maksātājs, kas atbilstoši piedāvātajai redakcijai neietilpst valsts nodevas objekta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komersants ietilptu valsts nodevas objekta tvērumā, ir nepieciešams precizēt valsts nodevas objektu,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komersanta speciālo ierīču un programmatūras sertificēšanu ir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šai redakcijai valsts nodevas objekts būs "komersanta speciālo ierīču un programmatūras sertificēšana".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sagatavotajiem grozījumiem Stratēģiskas nozīmes preču aprites likumā operatīvās darbības subjektiem un Valsts drošības dienestam paplašināsies pienākumu apjoms, lūdzam likumprojekta anotācijas 3. sadaļā norādīt, ka likumprojektā noteikto normu īstenošanu iesaistītās institūcijas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Stratēģiskas nozīmes preču aprites likuma 5.</w:t>
            </w:r>
            <w:r w:rsidR="00000000" w:rsidRPr="00000000" w:rsidDel="00000000">
              <w:rPr>
                <w:vertAlign w:val="superscript"/>
                <w:rtl w:val="0"/>
              </w:rPr>
              <w:t xml:space="preserve">1</w:t>
            </w:r>
            <w:r w:rsidR="00000000" w:rsidRPr="00000000" w:rsidDel="00000000">
              <w:rPr>
                <w:rtl w:val="0"/>
              </w:rPr>
              <w:t xml:space="preserve"> panta desmito daļu ir izdoti Ministru kabineta 2010.gada 12.oktobra noteikumi Nr.974 "Noteikumi par sevišķā veidā veicamiem operatīvās darbības pasākumiem speciāli radītu vai pielāgotu iekārtu, ierīču vai instrumentu un to komponentu sertificēšanu, valsts nodevas apmēru un tās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Normatīvo aktu projektu izstrādes rokasgrāmatā ietvertajam skaidrojumam (skatīt https://tai.mk.gov.lv/book/1/chapter/103), ja grozījumi nepieciešami likuma vienībā, kura satur pilnvarojumu izdot normatīvos aktus, jāņem vērā, ka, izsakot jaunā redakcijā pilnvarojuma normu, būs nepieciešams izdot no jauna arī uz šī pilnvarojuma pamata izdodamo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ka ar likumprojektu tiek izteikta jaunā redakcijā Stratēģiskas nozīmes preču aprites likuma 5.</w:t>
            </w:r>
            <w:r w:rsidR="00000000" w:rsidRPr="00000000" w:rsidDel="00000000">
              <w:rPr>
                <w:vertAlign w:val="superscript"/>
                <w:rtl w:val="0"/>
              </w:rPr>
              <w:t xml:space="preserve">1</w:t>
            </w:r>
            <w:r w:rsidR="00000000" w:rsidRPr="00000000" w:rsidDel="00000000">
              <w:rPr>
                <w:rtl w:val="0"/>
              </w:rPr>
              <w:t xml:space="preserve"> panta desmitā daļa, kura satur pilnvarojumu izdot normatīvo aktu, secināms, ka tādējādi būs nevis veicami grozījumi esošajos Ministru kabineta noteikumos, bet gan būs nepieciešams izdot no jauna uz šī panta pamata izdodamos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26-TA-472</w:t>
    </w:r>
    <w:r>
      <w:br/>
    </w:r>
    <w:r w:rsidR="00000000" w:rsidRPr="00000000" w:rsidDel="00000000">
      <w:rPr>
        <w:rtl w:val="0"/>
      </w:rPr>
      <w:t xml:space="preserve">Izdrukāts 23.03.2026.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26-TA-472</w:t>
    </w:r>
    <w:r>
      <w:br/>
    </w:r>
    <w:r w:rsidR="00000000" w:rsidRPr="00000000" w:rsidDel="00000000">
      <w:rPr>
        <w:rtl w:val="0"/>
      </w:rPr>
      <w:t xml:space="preserve">Izdrukāts 23.03.2026.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Atzinumi_26-TA-472.docx</dc:title>
</cp:coreProperties>
</file>

<file path=docProps/custom.xml><?xml version="1.0" encoding="utf-8"?>
<Properties xmlns="http://schemas.openxmlformats.org/officeDocument/2006/custom-properties" xmlns:vt="http://schemas.openxmlformats.org/officeDocument/2006/docPropsVTypes"/>
</file>