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datu apstrādes mākoņa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11. Šo noteikumu 10. punktā minētā norēķinu kārtība neattiecas uz tiem mākoņdatošanas pakalpojumu pārziņiem, kas nozares resora ietvaros ir noteikti kā vienotā datu centra pakalpojumu sniedzēji.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Lūdzu precizēt, kas ir "vienotā datu centra pakalpojumu sniedzēji" un kāda kārtība ir attiecināmā uz šiem pakalpojumu sniedzējiem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Sandis Vulis (TNA)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14. Šo noteikumu 6.3., 6.4., 6.5. un 9.1. apakšpunktos minētā sistēmas VIRSIS funkcionalitāte tiks nodrošināta ar 2026. gada 1. janvāri.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Lūdzu norādīt kāda kārtība būs piemērojama līdz 2026.gada 1.janvārim attiecībā uz: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-iesaistīto resursu un pakalpojumu reģistrāciju un uzturēšanu;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 rēgistrējamamām darbībām kas saistītas ar pieejas slēgšanu vai apturēšanu;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 lietotoāju informēšanu pakalpojuma pārtraukuma ietekmi, ilgumu un plānoto mākoņdatošanas pakalpojuma atjaunošanas laiku;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 pakalpojumu izmaksu veidošanas metodiku un pakalpojumu katalogu izveidi un uzturēšanu;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 pieteikšanos valsts datu apstrādes mākoņa mākoņdatošanas pakalpojumiem.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Sandis Vulis (TNA)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24.10.2024. 17.06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24.10.2024. 17.06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