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Jonizējošā starojuma avotu fiziskās aizsardzības prasības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Reaģēšanas sistēmas elementi ir apsargājamā objekta apsardzes dienests un ārējie reaģēšanas spēki, ar kuriem ir noslēgts līgums par palīdzību uzbrukuma gadījumā, tai skaitā uzņēmums (uzņēmējsabiedrība), kas saņēmis speciālo atļauju (licenci) apsardzes darbības veikšanai, vai zemessardze.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Apsardzes darbības likums vairs neparedz, ka tiek izsniegtas speciālās atļaujas (licences). Apsardzes darbības likuma 1.panta 7.punkts paredz, ka apsardzes komersants ir komersants, kas reģistrēts apsardzes darbības reģistrā (turpmāk — reģistrs) apsardzes darbības veikšanai. Atbilstoši minētā likuma 6.panta pirmajai daļai apsardzes komersants apsardzes darbību var uzsākt pēc reģistrācijas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68.punktā vārdus “uzņēmums (uzņēmējsabiedrība), kas saņēmis speciālo atļauju (licenci) apsardzes darbības veikšanai” ar vārdiem “apsardzes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Objektu, kurā atrodas 1. kategorijas jonizējošā starojuma avoti - kodolmateriāli, apsargā Iekšlietu ministrijas norīkots apsardzes dienests. Citos objektos, kurā atrodas 1., 2. un 3. kategorijas jonizējošā starojuma avots, operators izveido attiecīgu apsardzes dienestu. Par apsardzes dienesta vadītāju nozīmē personu: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71.punkts noteic, ka objektu, kurā atrodas 1. kategorijas jonizējošā starojuma avoti - kodolmateriāli, apsargā Iekšlietu ministrijas norīkots apsardzes dienests.  Ņemot vērā Valsts pārvaldes iekārtas likumā, kā arī Ministru kabineta 2020.gada 22.septembra noteikumos Nr.589 “Iekšlietu ministrijas nolikums” Iekšlietu ministrijai paredzēto kompetenci, tā nav tiesīga noteikt  papildu kompetenci iestādēm. Ņemot vērā minēto,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normās, kas noteic apsardzes darbības veikšanu tiek lietota Apsardzes darbības likumam neatbilstoša terminoloģija (piemēram, tiek lietoti tādi termini kā: apsardzes dienests; apsardzes dienesta darbinieks; apsardzes staciju darbinieks. Līdz ar to nav skaidri saprotams, vai termins "apsardzes dienests" attiecas uz apsargājamā objekta apsardzes dienestu vai apsardzes komersantu vai abiem; vai termins "apsardzes dienesta darbinieks" attiecas uz apsargājamā objekta apsardzes dienestu, uz apsardzes komersantu vai abiem; vai termins "apsardzes staciju darbinieks" attiecas uz apsardzes (komersanta) darbinieku, kam ir atbilstošs sertifikāts apsardzes darba veikšanai, vai uz jebkuru objekta darbinieku, kuram pienākumos ietilpst darbs apsardzes stacijā. Ievērojot minēto, lūdzam attiecīgi precizēt projektu atbilstoši Apsardzes darbības likumam vai sniegt pamatotu skaidrojumu sākotnējās ietekmes novērtējuma ziņojumā (anotācijā) (turpmāk - anotācija) par augstāk minētajiem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Izanda Asja Puncule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2002.gada 4.novembra noteikumu Nr.508 "Jonizējošā starojuma avotu fiziskās aizsardzības prasības" 75.punkts paredz, ka darbam apsardzes dienestā I un II kategorijas apsargājamos objektos un III kategorijas apsargājamos objektos, kuros veic darbības ar šo noteikumu 13.1. un 13.2.apakšpunktā minētajiem apsargājamiem avotiem, operators var pieņemt personu, kura atbilst normatīvajos aktos noteiktajām prasībām apsardzes darbiniekiem un kurai ir apsardzes sertifikāts. Pārējo kategoriju apsargājamo objektu apsardzes darbinieks var būt persona bez apsardzes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šādu regulējumu vairs nesatur, kā arī projekta sākotnējās ietekmes novērtējuma ziņojumā nav sniegta informācija attiecībā uz  tiesiskā regulējuma maiņu. Lai nodrošinātu tiesisko skaidrību, lūgums papildināt projekta sākotnējo ietekmes novērtējuma ziņojumu, sniedzot skaidrojumu par to, vai apsardzes darbiniekiem, kuri  nodarbināti objektā, kurā atrados jonizējošā starojuma avots, ir nepieciešams apsardzes sertifikāts, kas iegūts apsardzes darbības jomu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71.punkts paredz, ka citos objektos, kurā atrodas 1., 2. un 3.kategorijas jonizējošā starojuma avots, operators izveido attiecīgu apsardzes dienestu. Vēršam uzmanību, ka  Apsardzes darbības likuma 11.panta pirmā daļa noteic, ka iestādes, komersanti un organizācijas, kuras pašas organizē savu objektu apsardzi, apsardzes darbības veikšanai izveido iekšējās drošības dienestu, pieņemot darbā personu, kas saņēmusi apsardzes sertifikātu. Ja darbā pieņemti vairāk nekā pieci apsardzes darbinieki, nepieciešama iekšējās drošības dienesta reģistrācija reģistrā. Lai nodrošinātu tiesisko skaidrību, lūgums papildināt projekta sākotnējo ietekmes novērtējuma ziņojumu, sniedzot skaidrojumu, vai uz projektā paredzēto apsardzes dienestu ir attiecināmas Apsardzes darbības likumā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reaģēšanas sistēma - iekšējā uzbrucēja un iebrucēja aizturēšana vai neitralizācija.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aizstāt vārdu "neitralizācija" ar citu atbilstošu vārdu vai vārdkopu, kas atklāj neitralizācijas būtību un ir nepārprotams projekta minētā 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Operators un darbu vadītājs nekavējoties informē centru un Valsts drošības dienestu, ja jonizējošā starojuma avots ir pazaudēts, neatļauti pārvietots vai lietots.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konsekveni un precizēt minēto normu, saskaņojot to ar projekta 3.punktā iekļauto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Atbilstoši šo noteikumu </w:t>
            </w:r>
            <w:r w:rsidR="00000000" w:rsidRPr="00000000" w:rsidDel="00000000">
              <w:rPr>
                <w:rtl w:val="0"/>
              </w:rPr>
              <w:t xml:space="preserve">23. </w:t>
            </w:r>
            <w:r w:rsidR="00000000" w:rsidRPr="00000000" w:rsidDel="00000000">
              <w:rPr>
                <w:rtl w:val="0"/>
              </w:rPr>
              <w:t xml:space="preserve">punktam</w:t>
            </w:r>
            <w:r w:rsidR="00000000" w:rsidRPr="00000000" w:rsidDel="00000000">
              <w:rPr>
                <w:rtl w:val="0"/>
              </w:rPr>
              <w:t xml:space="preserve"> personas sniegto informāciju operators nodod Valsts drošības dienestam. Valsts drošības dienests novērtē, vai darbiniekus ar šantāžu nevar piespiest pasīvi vai aktīvi atbalstīt iebrucējus.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rīcību gadījumā, ja Valsts drošības dienests konstatē projekta 24.punktā noteiktos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ir nepārtraukti sakari ar policiju un operatoru;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75.1.apakšpunktam operators nodrošina, ka apsardzes stacijās un apsardzes punktos ir nepārtraukti sakari ar policiju un operatoru. Aicinām precizēt projektu, konkrēti norādot institūciju – Valsts policija, pašvaldības policija vai ostas policija, ar kuru ir nodrošināmi nepārtraukti sakari.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16.06.2023.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16.06.2023.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Atzinumi_22-TA-1512.docx</dc:title>
</cp:coreProperties>
</file>

<file path=docProps/custom.xml><?xml version="1.0" encoding="utf-8"?>
<Properties xmlns="http://schemas.openxmlformats.org/officeDocument/2006/custom-properties" xmlns:vt="http://schemas.openxmlformats.org/officeDocument/2006/docPropsVTypes"/>
</file>