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24-TA-2660: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Jaunatnes politikas īstenošanas plāns 2025.–2027.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Jaunatnes politikas īstenošanas plāns 2025.–2027.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Ministru kabineta rīkojuma projektu ar jaunu punktu piedāvātajā redakcijā. Vienlaikus lūdzam papildināt Ministru kabineta rīkojuma projekta 2.punktu ar visām par plāna projektā iekļauto uzdevumu īstenošanu atbildīgajām institūcijām.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Šī rīkojuma 2. punktā minētajām institūcijām Plānā iekļautos pasākumus 2025.gadā īstenot no tām piešķirtajiem valsts budžeta līdzekļiem, savukārt jautājumu par papildus nepieciešamo finansējumu turpmākajos gados izskatīt Ministru kabinetā kārtējā gada valsts budžeta likumprojekta un vidēja termiņa budžeta ietvara likumprojekta sagatavošanas un izskatīšanas procesā kopā ar visu ministriju un centrālo valsts iestāžu iesniegtajiem prioritāro pasākumu pieteikumiem atbilstoši valsts budžeta finansiālajām iespējām. Pasākumi, kuriem nepieciešams papildu finansējums, var tikt īstenoti, ja valsts budžeta sagatavošanas procesā tiks atbalstīts par pasākuma īstenošanu noteiktās atbildīgās ministrijas iesniegtais prioritārā pasākuma pieteikums.”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Remeiķe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Jaunatnes politikas īstenošanas plāna 2025.–2027. gadam 1. pielikums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plāna projekta īstenošanai papildus nepieciešamā finansējuma apmēru 2026.gadam un turpmākajiem gadiem Izglītības un zinātnes ministrijas valsts budžeta apakšprogrammā 70.15.00 “Eiropas Savienības programmas Erasmus+ projektu īstenošanas nodrošināšana”, ņemot vērā, ka šīs apakšprogrammas finansējumam ir pieskaitīts arī Veselības ministrijas 5.1.1.pasākuma “Nodrošināt pieeju bezmaksas prezervatīviem jauniešu centros.” īstenošanai papildus nepieciešamais finansējums. Attiecīgi ir precizējams kopējais plāna projekta īstenošanai papildus nepieciešamais finansējums.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Remeiķe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Jaunatnes politikas īstenošanas plāna 2025.–2027. gadam 1. pielikums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 tiek plānots īstenot plāna projekta 2.1.9., 2.1.11., 2.6.1. (attiecībā uz Klimata un enerģētikas ministriju), 2.6.4, 2.6.5., 3.1.1., 4.1.3., 4.1.4. un 4.2.4. pasākumus, ņemot vērā, ka plāna projekta 1.pielikuma “Jaunatnes politikas īstenošanas plāna 2025. - 2027.g. ietekmes novērtējums uz valsts un pašvaldību budžetu kopsavilkums par plānā iekļauto uzdevumu īstenošanai nepieciešamo valsts un pašvaldību budžeta finansējumu, euro” tabulā tiem gan pie esošā, gan pie papildu nepieciešamā finansējuma ir norādīta vērtība “0”, nepieciešamības gadījumā sniedzot atsauci, ka pasākuma īstenošanai nepieciešamais finansējums nav precīzi aprēķināms un tas tiks nodrošināts ministrijas esošo līdzekļu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Remeiķe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Jaunatnes politikas īstenošanas plāna 2025.–2027. gadam 1. pielikums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plāna projekta 1.pielikuma “Jaunatnes politikas īstenošanas plāna 2025. - 2027.g. ietekmes novērtējums uz valsts un pašvaldību budžetu kopsavilkums par plānā iekļauto uzdevumu īstenošanai nepieciešamo valsts un pašvaldību budžeta finansējumu, euro” tabulā 5.1.2.pasākumam norādīt Veselības ministrijas budžeta programmu/apakšprogrammu. Attiecīgi ir precizējams kopējais plāna projekta īstenošanai papildus nepieciešamais finansējums Veselības ministrijai, jo pašreizējā redakcijā 5.1.2.pasākuma īstenošanai nepieciešamais finansējums nav iekļauts.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Remeiķe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Jaunatnes politikas īstenošanas plāna 2025.–2027. gadam 1. pielikums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plāna projekta 1.pielikuma “Jaunatnes politikas īstenošanas plāna 2025. - 2027.g. ietekmes novērtējums uz valsts un pašvaldību budžetu kopsavilkums par plānā iekļauto uzdevumu īstenošanai nepieciešamo valsts un pašvaldību budžeta finansējumu, euro” tabulu, norādot nepieciešamo finansējumu Veselības ministrijai (Slimības profilakses un kontroles centram) plāna projekta 1.3.1.pasākuma apakšpasākuma “Pilnveidotas darbā ar jaunatni iesaistīto personu zināšanas un izpratne par jauniešiem aktuāliem veselības jautājumiem (izglītības iestāžu īpatsvars, kuru koordinatori piedalījušies vismaz vienā pasākumā Nacionālā veselību veicinošo izglītības iestāžu tīkla pasākumā)” īstenošanai.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Remeiķe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Jaunatnes politikas īstenošanas plāns 2025.–2027.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Ministru kabineta 2014.gada 2.decembra noteikumu Nr.737 “Attīstības plānošanas dokumentu izstrādes un ietekmes izvērtēšanas noteikumi” 25.6.apakšpunkts paredz, ka plāns ietver pasākumu izpildei pieejamo, kā arī papildus nepieciešamo finansējumu, pievienojot detalizētus aprēķinus par ietekmi uz valsts budžetu un pašvaldību budžetiem atbilstoši normatīvajam aktam par tiesību akta sākotnējās ietekmes izvērtēšanas kārtību. Attiecīgi lūdzam papildināt plāna projektu ar jaunu sadaļu par tā potenciālo ietekmi uz valsts budžetu, pievienojot detalizētus aprēķinus papildus nepieciešamajam finansējumam, kā arī norādot papildu nepieciešamā finansējuma avotu.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Remeiķe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Jaunatnes politikas īstenošanas plāns 2025.–2027.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salāgot plāna projekta III sadaļā “Politikas rezultāti un rezultatīvie rādītāji” 2.5. rezultatīvajam rādītājam "Jauniešu īpatsvars, kuri augsti novērtē savas iespējas ietekmēt lēmumu pieņemšanu pašvaldībās, %" 2026.gadā plānoto sasniedzamo vērtību ar likumā "Par valsts budžetu 2025. gadam un budžeta ietvaru 2025., 2026. un 2027. gadam" Izglītības un zinātnes ministrijas budžeta paskaidrojumā norādīto vērtību (14).</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Remeiķe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Jaunatnes politikas īstenošanas plāns 2025.–2027.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plāna projekta IV sadaļā “Jaunatnes politikas īstenošanas plāna ietvaros īstenojamie pasākumi 2025.-2027.gadā” 2.2.1.pasākumam “Nodrošināt atbalstu nacionāla mēroga jaunatnes organizācijām kapacitātes stiprināšanai un aktivitāšu organizēšanai, lai  sekmētu jauniešu, t.sk. jauniešu no lauku reģioniem un jauniešu ar ierobežotām iespējām aktīvo pilsonisko līdzdalību” norādīto izpildes termiņu (2024.gada II pusgads), ņemot vērā, ka plāna projekts izstrādāts periodam no 2025.gada līdz 2027.gadam.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Remeiķe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Jaunatnes politikas īstenošanas plāns 2025.–2027.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salāgot plāna projekta IV sadaļas “Jaunatnes politikas īstenošanas plāna ietvaros īstenojamie pasākumi 2025.-2027.gadā” 2.4.3.pasākuma “Nodrošināt jauniešiem iespējas tehnoloģiju un inovāciju spēju attīstībai” nosaukumu ar 1.pielikuma “Jaunatnes politikas īstenošanas plāna 2025. - 2027.g. ietekmes novērtējums uz valsts un pašvaldību budžetu kopsavilkums par plānā iekļauto uzdevumu īstenošanai nepieciešamo valsts un pašvaldību budžeta finansējumu, euro” tabulā norādīto šī pasākuma nosaukumu.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Remeiķe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Jaunatnes politikas īstenošanas plāns 2025.–2027.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plāna projekta IV sadaļu “Jaunatnes politikas īstenošanas plāna ietvaros īstenojamie pasākumi 2025.-2027.gadā” ar 4.1.3.pasākuma “Nodrošināt mentoru mācībās darbam ar priekšlaicīgas mācību pārtraukšanas riska grupas jauniešiem” izpildes termiņu.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Remeiķe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Jaunatnes politikas īstenošanas plāns 2025.–2027.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plāna projekta 1.pielikumā norādīto 5.1.4. pasākuma sasaisti ar Programmas 4.1.2. SAM  4.1.2.1. pasākumu "Nacionāla mēroga veselības veicināšanas un slimību profilakses pasākumi" un 4.1.2.2. pasākumu "Veselības veicināšanas un slimību profilakses pasākumu īstenošana vietējai sabiedrībai", aicinām izvērtēt nepieciešamību plāna projektā pie 5.1.4 pasākuma norādītos rezultatīvos radītājus salāgot ar Programmas 4.1.2.1. un 4.1.2.2. pasākuma iznākumu rādītājiem vai ar Programmas 4.1.2. SAM rezultāta rādītāju.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Matīss Iesalnieks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Jaunatnes politikas īstenošanas plāns 2025.–2027.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plāna projekta 1.pielikumā norādīto 1.7.2., 4.1.2., 4.2.3. un 5.1.4. pasākuma sasaisti ar Eiropas Savienības fondu 2021. - 2027.gada plānošanas perioda 4.2.3. specifiskā atbalsta mērķa (SAM) un 4.1.2.SAM, aicinām ievietot plānā projektā atsauci par sasaisti ar ES kohēzijas politikas programmas 2021.-2027. gadam (Programma) 4.1. prioritāti “Veselības veicināšana un aprūpe” un 4.2.prioritāti "Izglītības prasmes un mūžizglītība" konkrētiem pasākumiem. Vienlaikus lūdzam papildināt plāna projektu ar informāciju, ka tiks nodrošināta investīciju savstarpējā nepārklāšanās (tiks novērst dubultā finansējuma risks), t.sk. ar Programmā plānoto atbalstu.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Matīss Iesalnieks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Jaunatnes politikas īstenošanas plāns 2025.–2027.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ņemt vērā, ka Ministru kabineta 2024.gada 23.jūlija sēdē (prot. Nr.30 51.§) pieņemts lēmums “Par Valsts izglītības attīstības aģentūras nosaukuma maiņu un Valsts izglītības satura centra un Jaunatnes starptautisko programmu aģentūras likvidāciju" (24-TA-1725). 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ar 2025. gada 1. janvāri </w:t>
            </w:r>
            <w:r w:rsidR="00000000" w:rsidRPr="00000000" w:rsidDel="00000000">
              <w:rPr>
                <w:rtl w:val="0"/>
              </w:rPr>
              <w:t xml:space="preserve">likvidēt Izglītības un zinātnes ministrijas padotībā esošo valsts pārvaldes iestādi – Valsts izglītības satura centru (turpmāk - VISC) – un nodot VISC funkcijas un uzdevumus Valsts izglītības attīstības aģentūrai (turpmāk - VIAA), kā arī pārveidot VIAA, tai skaitā mainot tās nosaukumu (turpmāk – jaunā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w:t>
            </w:r>
            <w:r w:rsidR="00000000" w:rsidRPr="00000000" w:rsidDel="00000000">
              <w:rPr>
                <w:b w:val="1"/>
                <w:rtl w:val="0"/>
              </w:rPr>
              <w:t xml:space="preserve">Jaunatnes politikas īstenošanas plāns" ir paredzēts laika posmam 2025.-2027. gadam</w:t>
            </w:r>
            <w:r w:rsidR="00000000" w:rsidRPr="00000000" w:rsidDel="00000000">
              <w:rPr>
                <w:rtl w:val="0"/>
              </w:rPr>
              <w:t xml:space="preserve">, tad attiecīgi augstāk minētā iestādes likvidācija ietekmē arī šī plāna projektā minēto. Līdz ar to, lūdzam plāna projektā veikt atzīmi/ norādi “Par Valsts izglītības attīstības aģentūras nosaukuma maiņu un Valsts izglītības satura centra un Jaunatnes starptautisko programmu aģentūras likvidāciju un īpaši šo aspektu </w:t>
            </w:r>
            <w:r w:rsidR="00000000" w:rsidRPr="00000000" w:rsidDel="00000000">
              <w:rPr>
                <w:b w:val="1"/>
                <w:rtl w:val="0"/>
              </w:rPr>
              <w:t xml:space="preserve">ņemt vērā pie plāna projekta IV sadaļā "Jaunatnes politikas īstenošanas plāna ietvaros īstenojamie pasākumi 2025.-2027. gadā"</w:t>
            </w:r>
            <w:r w:rsidR="00000000" w:rsidRPr="00000000" w:rsidDel="00000000">
              <w:rPr>
                <w:rtl w:val="0"/>
              </w:rPr>
              <w:t xml:space="preserve"> kolonnā </w:t>
            </w:r>
            <w:r w:rsidR="00000000" w:rsidRPr="00000000" w:rsidDel="00000000">
              <w:rPr>
                <w:b w:val="1"/>
                <w:rtl w:val="0"/>
              </w:rPr>
              <w:t xml:space="preserve">"Atbildīgā institūcija"</w:t>
            </w:r>
            <w:r w:rsidR="00000000" w:rsidRPr="00000000" w:rsidDel="00000000">
              <w:rPr>
                <w:rtl w:val="0"/>
              </w:rPr>
              <w:t xml:space="preserve"> un </w:t>
            </w:r>
            <w:r w:rsidR="00000000" w:rsidRPr="00000000" w:rsidDel="00000000">
              <w:rPr>
                <w:b w:val="1"/>
                <w:rtl w:val="0"/>
              </w:rPr>
              <w:t xml:space="preserve">"Līdzatbildīgā institūcija"</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gan VIAA, gan VISC mājas lapā ir norāde, ka""</w:t>
            </w:r>
            <w:r w:rsidR="00000000" w:rsidRPr="00000000" w:rsidDel="00000000">
              <w:rPr>
                <w:i w:val="1"/>
                <w:rtl w:val="0"/>
              </w:rPr>
              <w:t xml:space="preserve">... no 2025. gada 1. janvāra Valsts izglītības satura centrs (VISC) pārtraucis savu darbību un VISC funkcijas un uzdevumus ir pārņēmusi Valsts izglītības attīstības aģentūra (VIAA). Līdz pilnīgas reorganizācijas beigām VISC tīmekļvietne turpinās darboties iepriekšējā režīmā, un notiks pakāpeniska VIAA tīmekļvietnes pilnveide.</w:t>
            </w:r>
            <w:r w:rsidR="00000000" w:rsidRPr="00000000" w:rsidDel="00000000">
              <w:rPr>
                <w:i w:val="1"/>
                <w:rtl w:val="0"/>
              </w:rPr>
              <w:t xml:space="preserve">Aicinām sazināties ar darbiniekiem, rakstot uz e-pastu: vārds.uzvārds@viaa.gov.lv</w:t>
            </w:r>
            <w:r w:rsidR="00000000" w:rsidRPr="00000000" w:rsidDel="00000000">
              <w:rPr>
                <w:i w:val="1"/>
                <w:rtl w:val="0"/>
              </w:rPr>
              <w:t xml:space="preserve">Līdz reorganizācijas beigām darbinieki e-pasta vēstules saņems arī tad, ja tās būs rakstītas uz VISC e-pasta adresēm.</w:t>
            </w:r>
            <w:r w:rsidR="00000000" w:rsidRPr="00000000" w:rsidDel="00000000">
              <w:rPr>
                <w:i w:val="1"/>
                <w:rtl w:val="0"/>
              </w:rPr>
              <w:t xml:space="preserve">Jautājumu gadījumā lūdzam rakstīt: info@viaa.gov.lv vai zvanīt: +371 67216500 </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Jaunatnes politikas īstenošanas plāna 2025.–2027. gadam 1. pielikums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plāna projekta 1.pielikuma “Jaunatnes politikas īstenošanas plāna 2025. - 2027.g. ietekmes novērtējums uz valsts un pašvaldību budžetu kopsavilkums par plānā iekļauto uzdevumu īstenošanai nepieciešamo valsts un pašvaldību budžeta finansējumu, euro” tabulas 3.2.1.pasākuma aili “Piezīmes”, pirms vārda “esošo” lietojot saīsinājumu “LM”.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Remeiķe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Jaunatnes politikas īstenošanas plāna 2025.–2027. gadam 1. pielikums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plāna projekta 1.pielikuma “Jaunatnes politikas īstenošanas plāna 2025. - 2027.g. ietekmes novērtējums uz valsts un pašvaldību budžetu kopsavilkums par plānā iekļauto uzdevumu īstenošanai nepieciešamo valsts un pašvaldību budžeta finansējumu, euro” tabulas 3.2.1., 3.3.3. un 3.4.2.pasākumam ailē “Budžeta programmas (apakšprogrammas) kods un nosaukums” precizēt LM pamatbudžeta apakšprogrammas nosaukumu uz “Labklājības nozares vadība un politikas plānošana”.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Remeiķe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Jaunatnes politikas īstenošanas plāna 2025.–2027. gadam 1. pielikums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projekta 1.pielikuma “Jaunatnes politikas īstenošanas plāna 2025. - 2027.g. ietekmes novērtējums uz valsts un pašvaldību budžetu kopsavilkums par plānā iekļauto uzdevumu īstenošanai nepieciešamo valsts un pašvaldību budžeta finansējumu, euro” tabulas (turpmāk tabula) 3.2.1., 3.3.3. un 3.4.2.pasākumam ailē “Piezīmes” norādīta atsauce ar vienu zvaigznīti “*”, savukārt zem tabulas ar vienu zvaigznīti norādītas divas atsauces “VISC nomainīts uz VIAA (nosaukums var tikt precizēts, ņemot vērā Ministru kabineta 2024. gada 30. jūlija rīkojumu Nr. 635 “Par Valsts izglītības attīstības aģentūras pārveidošanu un Valsts izglītības satura centra un Jaunatnes starptautisko programmu aģentūras likvidāciju”) un “*finansējumu nav iespējams nodalīt”, attiecīgi lūdzam salāgot atsauces.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Remeiķe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Jaunatnes politikas īstenošanas plāna 2025.–2027. gadam 1. pielikums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 plāna projektā norādītā izriet, ka 2.1.7.pasākuma “Veicināt izpratni un zināšanas jauniešu vidū par Iekšlietu ministrijas dienestiem – Valsts robežsardzi, Valsts policiju un Valsts ugunsdzēsības un glābšanas dienestu” īstenošanai papildu finansējums nebūs nepieciešams, lūdzam aizpildīt plāna projekta 1.pielikuma “Jaunatnes politikas īstenošanas plāna 2025. - 2027.g. ietekmes novērtējums uz valsts un pašvaldību budžetu kopsavilkums par plānā iekļauto uzdevumu īstenošanai nepieciešamo valsts un pašvaldību budžeta finansējumu, euro” kolonnu “Piezīmes”, norādot, ka šis pasākums tiks īstenots Iekšlietu ministrijai pieejamo valsts budžeta līdzekļu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Remeiķe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Jaunatnes politikas īstenošanas plāna 2025.–2027. gadam 1. pielikums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plāna projekta 1.pielikuma “Jaunatnes politikas īstenošanas plāna 2025. - 2027.g. ietekmes novērtējums uz valsts un pašvaldību budžetu kopsavilkums par plānā iekļauto uzdevumu īstenošanai nepieciešamo valsts un pašvaldību budžeta finansējumu, euro”  2.1.6.-2.1.11.pasākumu numerāciju atbilstoši plāna projektā norādītajai attiecīgo pasākumu numerācijai.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Remeiķe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Jaunatnes politikas īstenošanas plāns 2025.–2027.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plāna projekta sadaļu “Lietotie saīsinājumi” ar saīsinājumu “BAC” un tā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Remeiķe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Jaunatnes politikas īstenošanas plāns 2025.–2027.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projekta IV sadaļas “Jaunatnes politikas īstenošanas plāna ietvaros īstenojamie pasākumi 2025.-2027.gadā” 2.4.1.pasākuma darbības rezultātam “Izstrādāts algoritms ērtai ziņošanai par piedzīvotu kibervardarbību un publicēta informācija par pieejamo cietušo atbalsta pakalpojumu un resursu piedāvājumu” viena no atbildīgajām institūcijām norādīts BAC, savukārt plāna projekta 1.pielikuma “Jaunatnes politikas īstenošanas plāna 2025. - 2027.g. ietekmes novērtējums uz valsts un pašvaldību budžetu kopsavilkums par plānā iekļauto uzdevumu īstenošanai nepieciešamo valsts un pašvaldību budžeta finansējumu, euro”  tabulā 2.4.1.pasākumam BAC nav norādīts, attiecīgi lūdzam plāna projekta 1.pielikuma tabulas 2.4.1.pasākumu papildināt ar BAC un norādīt 2.4.1.pasākuma īstenošanai finansēšanas avotu un apmēru.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Remeiķe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Jaunatnes politikas īstenošanas plāns 2025.–2027.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salāgot plāna projekta IV sadaļas “Jaunatnes politikas īstenošanas plāna ietvaros īstenojamie pasākumi 2025.-2027.gadā” 3.2.1.pasākuma “Veicināt brīvprātīgā darba atzīšanu” nosaukumu ar plāna projekta 1.pielikuma “Jaunatnes politikas īstenošanas plāna 2025. - 2027.g. ietekmes novērtējums uz valsts un pašvaldību budžetu kopsavilkums par plānā iekļauto uzdevumu īstenošanai nepieciešamo valsts un pašvaldību budžeta finansējumu, euro” tabulā norādīto 3.2.1.pasākuma nosaukumu “Veicināta brīvprātīgā darba atzīšana pašvaldībās”.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Remeiķe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Jaunatnes politikas īstenošanas plāns 2025.–2027.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Pasākumu plānošanas procesā lūdzam ņemt vērā, ka 2024. gada 30. aprīlī ir stājušies spēkā jaunie ES fiskālie noteikumi un saskaņā ar šiem noteikumiem tiks noteikta saistoša izdevumu pieauguma trajektorija, paredzot, ka pie šī brīža prognozēm iespējas saņemt papildu finanšu resursus turpmākajos gados būs ierobežotas.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Klinta Krauze-Tola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Jaunatnes politikas īstenošanas plāns 2025.–2027.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plāna projekta ietvaros tiek paredzēts izveidot dažādus atbalsta pasākumus plāna projekta mērķa sasniegšanai un šobrīd nav iespējams izslēgt, ka šo pasākumu īstenošanai publiskie līdzekļi var tikt piešķirti saimnieciskās darbības veicējiem (piemēram, 3.3.3.pasākumā "Informēt jauniešus par sociālās uzņēmējdarbības mērķiem un uzsākšanas iespējām"), lūdzam papildināt plāna projektu ar informāciju, ka ieviešot plānā paredzētos pasākumus, tiks izvērtēts, vai katrā pasākumā piešķiramais atbalsts no publiskajiem līdzekļiem ir kvalificējams kā komercdarbības atbalsts saskaņā ar Komercdarbības atbalsta kontroles likuma 5.pantā ietvertajām komercdarbības atbalsta pazīmēm un gadījumā, ja tiks secināts, ka pasākums kvalificējas kā komercdarbības atbalsts, tas tiks ieviests, ievērojot piemērojamā komercdarbības atbalsta regulējuma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Kerolaina Pastare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Jaunatnes politikas īstenošanas plāns 2025.–2027.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plāna projekta 8.lpp. atsauci uz Sociālās aizsardzības un darba tirgus </w:t>
            </w:r>
            <w:r w:rsidR="00000000" w:rsidRPr="00000000" w:rsidDel="00000000">
              <w:rPr>
                <w:b w:val="1"/>
                <w:rtl w:val="0"/>
              </w:rPr>
              <w:t xml:space="preserve">politikas</w:t>
            </w:r>
            <w:r w:rsidR="00000000" w:rsidRPr="00000000" w:rsidDel="00000000">
              <w:rPr>
                <w:rtl w:val="0"/>
              </w:rPr>
              <w:t xml:space="preserve"> pamatnostādnēm 2021.-2027.gadam, kas apstiprinātas ar Ministru kabineta 2021.gada 1.septembra rīkojumu Nr. 616.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Rita Dreiškena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Jaunatnes politikas īstenošanas plāns 2025.–2027.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plāna projekta 7.lpp. atsauci uz Bērnu, jaunatnes un ģimenes attīstības pamatnostādnēm 2022.–2027. gadam, kas apstiprinātas ar Ministru kabineta 2022.gada </w:t>
            </w:r>
            <w:r w:rsidR="00000000" w:rsidRPr="00000000" w:rsidDel="00000000">
              <w:rPr>
                <w:b w:val="1"/>
                <w:rtl w:val="0"/>
              </w:rPr>
              <w:t xml:space="preserve">21.</w:t>
            </w:r>
            <w:r w:rsidR="00000000" w:rsidRPr="00000000" w:rsidDel="00000000">
              <w:rPr>
                <w:rtl w:val="0"/>
              </w:rPr>
              <w:t xml:space="preserve">decembra rīkojumu Nr.967.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Rita Dreiškena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24-TA-2660</w:t>
    </w:r>
    <w:r>
      <w:br/>
    </w:r>
    <w:r w:rsidR="00000000" w:rsidRPr="00000000" w:rsidDel="00000000">
      <w:rPr>
        <w:rtl w:val="0"/>
      </w:rPr>
      <w:t xml:space="preserve">Izdrukāts 08.01.2025. 12.20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24-TA-2660</w:t>
    </w:r>
    <w:r>
      <w:br/>
    </w:r>
    <w:r w:rsidR="00000000" w:rsidRPr="00000000" w:rsidDel="00000000">
      <w:rPr>
        <w:rtl w:val="0"/>
      </w:rPr>
      <w:t xml:space="preserve">Izdrukāts 08.01.2025. 12.20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Atzinumi_24-TA-2660.docx</dc:title>
</cp:coreProperties>
</file>

<file path=docProps/custom.xml><?xml version="1.0" encoding="utf-8"?>
<Properties xmlns="http://schemas.openxmlformats.org/officeDocument/2006/custom-properties" xmlns:vt="http://schemas.openxmlformats.org/officeDocument/2006/docPropsVTypes"/>
</file>