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un rūpnieciski ražotu koka karkasu paneļu pilotprojektu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pilnvarotā persona – juridiska persona, tai skaitā dzīvokļu īpašnieku biedrība vai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arī projekta vadītājs vai juridiska persona, kura ir mājas vienīgais dzīvokļu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Pilnvarotā persona var būt arī projekta vadītājs vai juridiska persona, </w:t>
            </w:r>
            <w:r w:rsidR="00000000" w:rsidRPr="00000000" w:rsidDel="00000000">
              <w:rPr>
                <w:b w:val="1"/>
                <w:u w:val="single"/>
                <w:rtl w:val="0"/>
              </w:rPr>
              <w:t xml:space="preserve">k</w:t>
            </w:r>
            <w:r w:rsidR="00000000" w:rsidRPr="00000000" w:rsidDel="00000000">
              <w:rPr>
                <w:b w:val="1"/>
                <w:u w:val="single"/>
                <w:rtl w:val="0"/>
              </w:rPr>
              <w:t xml:space="preserve">u</w:t>
            </w:r>
            <w:r w:rsidR="00000000" w:rsidRPr="00000000" w:rsidDel="00000000">
              <w:rPr>
                <w:b w:val="1"/>
                <w:u w:val="single"/>
                <w:rtl w:val="0"/>
              </w:rPr>
              <w:t xml:space="preserve">ra ir mājas vienīgais dzīvokļu īpašnieks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pretrunīgi. Īpašnieks nevar būt pats sava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gadījums, kad nav nepieciešams pilnvarot nevienu personu. Tāpat - līdz ar kopību formalizēšanos (identifikācijas datu iegūšanu), ari pašai kopībai vajadzētu būt iespējai būt par līguma pusi un neizmantot 'pilnvarotās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civiltiesisku līgumu ar pilnvaroto personu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dzīvokļu īpašnieku kopību, vai arī vienīgo dzīvojamās mājas īpašnieku - juridisko personu.Nav saprotams,  kāpēc fiziskās personas, kas ir namīpašnieki, ir izslēgti no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nosaukt šo personu (Altum līguma partneri) ar citu nosaukumu (nevis pilnvarotā persona) - piemēram,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Pilnvarotā persona nodrošina projekta informācijas pieejamību vismaz piecus gadus pēc pēdējā maksājuma veikšanas, bet, ja projekta ietvaros ir saņemts valsts atbalsts, tad nodrošina projekta informācijas pieejamību atbilstoši šo noteikumu 86.1.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Pilnvarotā persona nodrošina projekta informācijas pieejamību vismaz piecus gadus pēc pēdējā maksājuma veikšanas, bet, ja projekta ietvaros ir saņemts valsts atbalsts, tad nodrošina projekta informācijas pieejamību atbilstoši šo noteikumu 86.1.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Pilnvarotās personas vietā -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Pilnvarotā persona pārliecinās, ka būvkomersants, autoruzraugs un būvuzraugs atbilst spēkā esošajiem normatīvajiem aktiem par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Pilnvarotās personas termina vietā- Projekta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īstenošanā atbalsta saņēmēji nepiemēro normatīvos aktus piegādātāju atlases jomā, izņemot atbalsta saņēmējus, kas ir pasūtītāji Publisko iepirkumu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noteikumos, ne anotācijā nav precīzi pateikts, kas tieši ir uzskatāmi par atbalsta saņēmējiem. Lūdzam izvērtēt priekšlikumu, noteikt noteikumos/anotācijā, kas ir atbalsta saņēmēji.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un cits finansētājs noslēdz sadarbības līgumu, kurā vienojas par atbalsta piešķiršanas kārtību un sadarbību ar pilnvaroto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aizstāt "pilnvaroto personu" ar  terminu </w:t>
            </w:r>
            <w:r w:rsidR="00000000" w:rsidRPr="00000000" w:rsidDel="00000000">
              <w:rPr>
                <w:rtl w:val="0"/>
              </w:rPr>
              <w:t xml:space="preserve">Projekta īstenotājs.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šādu kārtību  nekas nav minēts anotācijā. Nav saprotams, ko šī prioritāra kartība nozīmē - vai tā ir, piemēram, lielāka iespēja projektam tikt atbalstītam.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16.09.2024.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16.09.2024.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