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11.1.</w:t>
            </w:r>
            <w:r w:rsidR="00000000" w:rsidRPr="00000000" w:rsidDel="00000000">
              <w:rPr>
                <w:rtl w:val="0"/>
              </w:rPr>
              <w:t xml:space="preserve"> apakšpunktā minētie finansējuma saņēmēji projektu īstenošanas līgumu slēdz ar informācijas un komunikācijas tehnoloģiju pārvaldības organizāciju un nozares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grozījumu šajā punktā saskaņojot tā reakciju ar grozījumiem notiekumu 17. punktā, t.i., 17.2. apakšpunktā ir noteikts, ka projekta iesniedzējs var būt nozares ministrija. Izglītības un zinātnes ministrija atbalsta šādu grozījumu noteikumu 17.2. apakšpunktā, bet vienlaikus lūdzam precizēt 25. punktu, aredzot ka gadījumā, ja projekta iesniedzējs ir nozares ministrrija, tad finansējuma saņēmēji pojekta īstenošanas līgumu slēdz ar ar informācijas un komunikācijas tehnoloģiju pārvaldības organizāciju (t.i., VARAM).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Veldre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publiskas personas kapitālsabiedrībām un biedrībai “Augstākās izglītības un zinātnes informācijas tehnoloģijas koplietošanas pakalpojumu centrs” projektu īstenošanas personāla izmaksu ierobežojums netiek attiecināts, ja tam ir esoša kapacitāte projekta īstenošanas aktivitāšu īstenošanai ar organizācijas personālu.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Augstākās izglītības un zinātnes informācijas tehnoloģijas koplietošanas pakalpojumu centra iebildumu par formulējumu “ja tam ir esoša kapacitāte projekta īstenošanas aktivitāšu īstenošanai ar organizācijas personālu”, ņemot vērā, ka projektā izveidojamā sistēma, funkcijas un pakalpojumi ir jauni un papildus esošajiem, VPC rīcībā patlaban nav personāla projekta īstenošanai, un bija paredzēts speciālistus pieņemt darbā uz projekta īstenošanas laiku. Diemžēl, punkta gramatiskā interpretācija varētu nepieļaut šādu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palīgteikumu, “ja tam ir esoša kapacitāte projekta īstenošanas aktivitāšu īstenošanai ar organizācijas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 “esoša”. Ja šāds labojums ir pietiekams atļaujošai interpretācijai, iespējams, šo var veikt kā redakcionālu labojumu pēc noteikumu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 palīgteikumu ar atbilstošāku Anotācijas 10) punktam: “, auditējami nošķirot projekta īstenošanā veiktos darbus, izmantotos resursus un finansējumu [no izlietotā citām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Francis Kuks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līdz 2023. gada 30. septembrim – saskaņotu aprakstu pieņemšana attiecībā uz centralizētu IKT risinājumu izstrādes darbībām – 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nav nosakāms ilgāks izpildes termiņš, jo 2023. gada 30.septembris ir pagājis (iebildumu varētu attiecināt arī uz citiem punktiem, piemēram, 2.3.1. apakšpunkta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gan grozījums ir izveidojies TAP portāla specifiskas darbības dēļ, kur tiek ieviests saīsinājums IKT. Varbūt izvairīties no šī saīsinājuma ieviešanas un atstāt dokumenta oriģinālo reakciju, lai neradītu lieku grozījumu apjomu.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Veldre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29.12.2023. 09.25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29.12.2023. 09.25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