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4.pielikumā "ES fondu 2021.–2027. gada plānošanas perioda MK noteikumu par specifisko atbalsta mērķu ieviešanu izstrādes laika grafika progress" norādīto informāciju par Valsts kancelejas pārziņā esošo 4.2.1.1. pasākumu  un tā ieviešanas plānoto laika grafiku atbilstoši Valsts kancelejas iesniegtajiem priekšlikumiem Finanšu ministrijai ar 2025.gada 26.februāra elektroniskā pasta vēstuli (sūtītājs Dace Balode).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23.56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23.56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Atzinumi_25-TA-384.docx</dc:title>
</cp:coreProperties>
</file>

<file path=docProps/custom.xml><?xml version="1.0" encoding="utf-8"?>
<Properties xmlns="http://schemas.openxmlformats.org/officeDocument/2006/custom-properties" xmlns:vt="http://schemas.openxmlformats.org/officeDocument/2006/docPropsVTypes"/>
</file>