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Kombinēto mācību īstenošanas un organizēšanas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profesionālajā izglītībā kombinētās mācības kā attālinātas vai tiešsaistes mācības īsteno: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projektā vai anotācijā, vai 6.6. punkts un tā apakšpunkti 6.6.2., 6.6.3. un 6.6.4. ir savstarpēji saistāmi ar 6.2.apakšpunktā minēto izņēmumu attiecībā uz medicīniskās izglītības praktisko un klīnisko mācību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Atzinumi_26-TA-1783.docx</dc:title>
</cp:coreProperties>
</file>

<file path=docProps/custom.xml><?xml version="1.0" encoding="utf-8"?>
<Properties xmlns="http://schemas.openxmlformats.org/officeDocument/2006/custom-properties" xmlns:vt="http://schemas.openxmlformats.org/officeDocument/2006/docPropsVTypes"/>
</file>