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Farmaceits, tai skaitā klīniskais farmaceits, farmaceita asistents, kā arī farmācijas students studiju prakses laikā, apkalpojot apmeklētājus, redzamā vietā pie apģērba nēsā piespraudi ar vārdu un uzvārdu un attiecīgo norādi “Farmaceits”, “Klīniskais farmaceits”, “Farmaceita asistents” vai “Farmācijas students”, kas izsniegta atbilstoši normatīvajiem aktiem par farmaceitu un farmaceita asistentu reģistrēšanu.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LFB saskaņā ar MK 454 Farmaceitu un Farmaceitu asistentu reģistrēšanas kārtība, piespraudes tiek izsniegtas tikai reģistrētiem Farmaceitiem un Farmaceita asistentiem. Uz studentiem šie noteikumi neattiecas un piespraudes studentiem netiek izgatavotas.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Farmaceits, tai skaitā klīniskais farmaceits, farmaceita asistents, apkalpojot apmeklētājus, redzamā vietā pie apģērba nēsā piespraudi ar vārdu un uzvārdu un attiecīgo norādi “Farmaceits”, “Klīniskais farmaceits”, “Farmaceita asistents”, kas izsniegta atbilstoši normatīvajiem aktiem par farmaceitu un farmaceita asistentu reģistrēšanu.  Farmācijas students studiju prakses laikā redzamā vietā pie apģērba nēsā piespraudi ar vārdu, uzvārdu un norādi </w:t>
            </w:r>
            <w:r w:rsidR="00000000" w:rsidRPr="00000000" w:rsidDel="00000000">
              <w:rPr>
                <w:rtl w:val="0"/>
              </w:rPr>
              <w:t xml:space="preserve">“Farmācijas students”, kuru izniedz aptiekas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kārtība, kādā iesniedz un izskata sūdzības par aptiekas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šo punktu. Nav nepieciešams veidot atsevišķu priekšrakstu par sūdzību iesniegšanu un izskatīšanu. Nav jāapgrūtina aptiekas vadītājs ar jauna priekšraksta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Aptiekā un aptiekas filiālē nodrošina telpu konstruktīvu un funkcionālu vienotību. Prasību par telpu konstruktīvo un funkcionālo vienotību var nepiemērot slēgta tipa aptiekām. Aptiekā un aptiekas filiālē ir vismaz šādas telpas: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Izsakam priekšlikumu par telpu konstruktīvo un funkcionālo vienotību var nepiemērot arī atvērta tipa aptiekām. Pēdējo gadu laikā aizvien pieaug medicīnas ierīču kategorija - pieaugušo inkontinences līdzekļi, stomas aprūpes ierīces utml. Šī kategorija aptiekas telpās aizņem daudz vietas, jo iepakojumi ir ļoti lieli. Aptiekām un arī iedzīvotājiem šī iespēja nodrošinātu lielāku sortimentu uz vietas aptiekās, kas ļoti palielilinātu šo preču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Aptiekā un aptiekas filiālē nodrošina telpu konstruktīvu un funkcionālu vienotību. Prasību par telpu konstruktīvo un funkcionālo vienotību var nepiemērot slēgta tipa aptiekām. Prasību par telpu konstruktīvo un funkcionālo vienotību var nepiemērot vispārējā tipa aptiekām attiecībā uz medicīnas ierīču, kā arī  veselības aprūpei vai ķermeņa kopšanai lietojamo preču uzglabāšanu. Aptiekā un aptiekas filiālē ir vismaz šādas telpas: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7</w:t>
            </w:r>
            <w:r w:rsidR="00000000" w:rsidRPr="00000000" w:rsidDel="00000000">
              <w:rPr>
                <w:rtl w:val="0"/>
              </w:rPr>
              <w:t xml:space="preserve">1. farmakoterapeitiskās konsultācijas ārstniecības iestādē, arī ambulatoriem pacientiem, nodrošinot individuālu pacientu aprūpi sadarbībā ar citām ārstniecības personām un veselības aprūpes speciālistiem. Konsultācijas ietver ar zāļu lietošanas jautājumu izvērtēšanu  atbilstoši pacienta vajadzībām, tai skaitā  antibakteriālo līdzekļu pārvaldību, sniedzot ieteikumus par piemērotākās antibakteriālās terapijas izvēli, devām, ievadīšanas veidu un lietošanas ilgumu, lai optimizētu klīniskos rezultātus un veicinātu antibakteriālo līdzekļu racionālu lietošanu, mazinot rezistences pret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Farmaceitu biedrība atbalsta </w:t>
            </w:r>
            <w:r w:rsidR="00000000" w:rsidRPr="00000000" w:rsidDel="00000000">
              <w:rPr>
                <w:b w:val="1"/>
                <w:rtl w:val="0"/>
              </w:rPr>
              <w:t xml:space="preserve">zāļu lietošanas pārskata (ZLP)</w:t>
            </w:r>
            <w:r w:rsidR="00000000" w:rsidRPr="00000000" w:rsidDel="00000000">
              <w:rPr>
                <w:rtl w:val="0"/>
              </w:rPr>
              <w:t xml:space="preserve"> kā farmaceitiskās aprūpes pakalpojuma nostiprināšanu Ministru kabineta noteikumos, ņemot vērā, ka pakalpojums ir praktiski pilotēts ES Atveseļošanas fonda plāna darbības virziena “Veselība” projektā “Veselības aprūpes pakalpojumu modeļu attīstības laboratorija”, </w:t>
            </w:r>
            <w:r w:rsidR="00000000" w:rsidRPr="00000000" w:rsidDel="00000000">
              <w:rPr>
                <w:b w:val="1"/>
                <w:rtl w:val="0"/>
              </w:rPr>
              <w:t xml:space="preserve">pilotprojektā Nr. NVD-9/46-2024 “Strukturēta pacientu konsultēšanas rīka – zāļu lietošanas pārskata kā veselības aprūpes pakalpojuma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Pilotprojekta gaitā tika izstrādātas ZLP pakalpojuma vadlīnijas un izveidots IT rīks zāļu lietošanas pārskatu sagatavošanai un datu apkopošanai, paredzot turpmākas sasaistes iespēju ar e-veselības vidi. Papildus tika sagatavota IT rīka lietošanas dokumentācija un speciālistu apmācību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Pilotprojekta rezultāti apliecina pakalpojuma praktisko lietderību un farmaceitu spēju nodrošināt kvalitatīvu pakalpojuma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veikti 475 zāļu lietošanas pārskati, un to analīzē vismaz viena zāļu terapijas problēma tika konstatēta 93,7% gadījumu, vidēji identificējot 4,4 problēmas vienam pacientam. Pieaugot pacienta lietoto zāļu skaitam, arī konstatēto problēmu skaits būtiski pieauga.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Ģimenes ārsta–eksperta veiktā rezultātu izvērtējumā 99,5% identificēto zāļu terapijas problēmu tika atzītas par pamatotām un atbilstošām, savukārt 35,6% vērtēto problēmu bija saistāmas ar būtisku potenciālu negatīvu ietekmi uz pacienta veselību un hospitalizācijas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Veiktais farmakoekonomiskais novērtējums papildus norāda, ka ZLP pakalpojumam, identificējot klīniski nozīmīgas zāļu terapijas problēmas, ir potenciāls samazināt veselības aprūpes izmaksas, kas rodas novēršamu, ar zāļu lietošanu saistītu hospitalizāciju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Farmaceitiskās aprūpes ietvaros aptieka un aptiekas filiāle var piedāvāt apmeklētājiem sniegt šāda veida farmaceitiskās aprūpes papildpakalpojumus: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LFB iestājas par aptieku funkciju paplašināšanu, integrējot tajās jaunus farmaceitiskās aprūpes pakalpojumus. Tas ir efektīvs veids, kā uzlabot medicīnas pakalpojumu sasniedzamību, stiprināt slimību profilaksi un pilnvērtīgāk izmantot farmaceitu profesionālo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Imunizācijas un ātro diagnostisko testu ieviešana aptiekās ir vērtīgs instruments sabiedrības veselības veicināšanā. Tas nodrošina savlaicīgu slimību identifikāciju, palielina vakcinēto iedzīvotāju īpatsvaru un vienlaikus samazina spiedienu uz primārās veselības aprūpes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regulējuma izstrādē ir strikti jāievēro samērīguma princips. Jaunajiem standartiem jābūt viegli saprotamiem un reāli izpildāmiem, lai birokrātiskie šķēršļi neapdraudētu mazo aptieku un reģionālo filiāļu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4</w:t>
            </w:r>
            <w:r w:rsidR="00000000" w:rsidRPr="00000000" w:rsidDel="00000000">
              <w:rPr>
                <w:rtl w:val="0"/>
              </w:rPr>
              <w:t xml:space="preserve"> Šo noteikumu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 prasība attiecībā uz pienākumu klīniskajam farmaceitam, kurš ir nodarbināts vispārējā tipa aptiekā, nēsāt pie apģērba redzamā vietā apliecību – piespraudi nodrošināma līdz 2027. gada 1.jūlijam.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ilgāks laiks, jo būs jāveic izmaiņas MK 454 "Farmaceitu un Farmaceitu asistentu reģistrēšanas kārtība" definējot klīniskā farmaceita reģistrēšanas kārtību un prasības tālākizglītībai, izvērtējot vai izmaiņas nav jāveic arī citos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19.1 punktā noteiktā prasība attiecībā uz pienākumu klīniskajam farmaceitam, kurš ir nodarbināts vispārējā tipa aptiekā, nēsāt pie apģērba redzamā vietā apliecību – piespraudi nodrošināma līdz 2028.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20.05.2026.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20.05.2026.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