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22-TA-2334: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19. jūnija noteikumos Nr. 350 "Publiskas personas zemes nomas un apbūves tiesības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tās 2023.gada 4.janvāra atzinumā izteikto iebildumu un aicina anotācijā svītrot norādi par grozījumu veikšanas nepieciešamību Ministru kabineta 2015.gada 16.jūnija noteikumos Nr.318 “Elektronisko izsoļu vietnes noteikumi” (anotācijas 4.1.punkts).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skaidra tiesiskā regulējuma nodrošināšanai, lai Ministru kabineta 2015.gada 16.jūnija noteikumu Nr.318 "Elektronisko izsoļu vietnes noteikumi" normas, kurās šobrīd ir minēta atsavināšana, tiktu attiecināta arī uz publiskas personas mantas iznomāšanu, aicinām precizēt  noteikumu projekta 37.</w:t>
            </w:r>
            <w:r w:rsidR="00000000" w:rsidRPr="00000000" w:rsidDel="00000000">
              <w:rPr>
                <w:vertAlign w:val="superscript"/>
                <w:rtl w:val="0"/>
              </w:rPr>
              <w:t xml:space="preserve">1</w:t>
            </w:r>
            <w:r w:rsidR="00000000" w:rsidRPr="00000000" w:rsidDel="00000000">
              <w:rPr>
                <w:rtl w:val="0"/>
              </w:rPr>
              <w:t xml:space="preserve"> punkta šā brīža redakcijā  jau ietverto atsauci uz Ministru kabineta 2015.gada 16.jūnija noteikumiem Nr.318 "Elektronisko izsoļu vietnes noteikumi", (skat. iebildumu pie noteikumu projekta 37.</w:t>
            </w:r>
            <w:r w:rsidR="00000000" w:rsidRPr="00000000" w:rsidDel="00000000">
              <w:rPr>
                <w:vertAlign w:val="superscript"/>
                <w:rtl w:val="0"/>
              </w:rPr>
              <w:t xml:space="preserve">1</w:t>
            </w:r>
            <w:r w:rsidR="00000000" w:rsidRPr="00000000" w:rsidDel="00000000">
              <w:rPr>
                <w:rtl w:val="0"/>
              </w:rPr>
              <w:t xml:space="preserve"> punkta).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Šteinmane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Ja tiek rīkota elektroniskā izsole, tā notiek elektronisko izsoļu vietnē, kas izveidota saskaņā ar Civilprocesa likuma 605.</w:t>
            </w:r>
            <w:r w:rsidR="00000000" w:rsidRPr="00000000" w:rsidDel="00000000">
              <w:rPr>
                <w:vertAlign w:val="superscript"/>
                <w:rtl w:val="0"/>
              </w:rPr>
              <w:t xml:space="preserve">1</w:t>
            </w:r>
            <w:r w:rsidR="00000000" w:rsidRPr="00000000" w:rsidDel="00000000">
              <w:rPr>
                <w:rtl w:val="0"/>
              </w:rPr>
              <w:t xml:space="preserve"> pantu. Elektroniskā izsole notiek, ievērojot šos noteikumus un normatīvos aktus, kas regulē kārtību, kādā veic darbības elektronisko izsoļu vietnē, un izsoles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37.</w:t>
            </w:r>
            <w:r w:rsidR="00000000" w:rsidRPr="00000000" w:rsidDel="00000000">
              <w:rPr>
                <w:vertAlign w:val="superscript"/>
                <w:rtl w:val="0"/>
              </w:rPr>
              <w:t xml:space="preserve">1</w:t>
            </w:r>
            <w:r w:rsidR="00000000" w:rsidRPr="00000000" w:rsidDel="00000000">
              <w:rPr>
                <w:rtl w:val="0"/>
              </w:rPr>
              <w:t xml:space="preserve"> punkta šā brīža redakcijā ietverto atsauci uz normatīvajiem aktiem, kas regulē kārtību, kādā veic darbības elektronisko izsoļu vietnē (https://izsoles.ta.gov.lv).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Ja tiek rīkota elektroniskā izsole, tā notiek elektronisko izsoļu vietnē, kas izveidota saskaņā ar Civilprocesa likuma 605.</w:t>
            </w:r>
            <w:r w:rsidR="00000000" w:rsidRPr="00000000" w:rsidDel="00000000">
              <w:rPr>
                <w:vertAlign w:val="superscript"/>
                <w:rtl w:val="0"/>
              </w:rPr>
              <w:t xml:space="preserve">1</w:t>
            </w:r>
            <w:r w:rsidR="00000000" w:rsidRPr="00000000" w:rsidDel="00000000">
              <w:rPr>
                <w:rtl w:val="0"/>
              </w:rPr>
              <w:t xml:space="preserve"> pantu. Elektroniskā izsole notiek, ievērojot šos noteikumus un normatīvos aktus, kas regulē kārtību, kādā veic darbības elektronisko izsoļu vietnē, organizējot izsoles publiskas personas mantas pārdošanai, un izsoles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Šteinmane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22-TA-2334</w:t>
    </w:r>
    <w:r>
      <w:br/>
    </w:r>
    <w:r w:rsidR="00000000" w:rsidRPr="00000000" w:rsidDel="00000000">
      <w:rPr>
        <w:rtl w:val="0"/>
      </w:rPr>
      <w:t xml:space="preserve">Izdrukāts 10.02.2023. 12.46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22-TA-2334</w:t>
    </w:r>
    <w:r>
      <w:br/>
    </w:r>
    <w:r w:rsidR="00000000" w:rsidRPr="00000000" w:rsidDel="00000000">
      <w:rPr>
        <w:rtl w:val="0"/>
      </w:rPr>
      <w:t xml:space="preserve">Izdrukāts 10.02.2023. 12.46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Atzinumi_22-TA-2334.docx</dc:title>
</cp:coreProperties>
</file>

<file path=docProps/custom.xml><?xml version="1.0" encoding="utf-8"?>
<Properties xmlns="http://schemas.openxmlformats.org/officeDocument/2006/custom-properties" xmlns:vt="http://schemas.openxmlformats.org/officeDocument/2006/docPropsVTypes"/>
</file>