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(turpmāk - Likums) 1.panta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Saeimas Tautsaimniecības, agrārās, vides un reģionālās politikas komisijā esošo likumprojektu “Grozījumi Elektroenerģijas tirgus likumā” (Nr.321/Lp14), kas paredz “aktīvā lietotāja” definīcijas precizēšanu, savukārt šis Likumprojekts paredz, ka minētai definīcijai jābūt šobrīd spēkā esošajā redakcijā, Regulators aicina Likumprojektā iekļautās normas salāgot ar likumprojektā Nr.321/Lp14 ietvertajām, lai izvairītos no situācijas, kurā abu likumprojektu pieņemšanas rezultātā ar šo Likumprojektu tiek atcelti likumprojektā Nr.321/Lp14 iekļautie grozījumi.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otrās daļas 9.punkts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1.panta otrās daļas 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balansēšana – organizēts process ikbrīža līdzsvara nodrošināšanai starp elektroenerģijas patēriņu un ražošanu elektroenerģijas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2019.gada 5.jūnija Regulas (EU) Nr.2019/943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iekšējo tirgu (pārstrādātā redakcija) (turpmāk – Regula 2019/943) 2.panta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10.punktu “balansēšana” ir visas darbības un procesi visos laikposmos, ar kuru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sistēmu operatori pastāvīgi nodrošina sistēmas frekvences uzturēšanu iepriekš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stabilitātes diapazonā un to, lai tiktu nodrošināts vajadzīgo rezervju apjoms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kvalitāti. Ievērojot minēto, Regulators lūdz salāgot piedāvātā termina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“balansēšana” saturu ar Regulā 2019/943 ietverto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otrās daļas 12.punkts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1.panta otrās daļas 12.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elektroenerģijas birža – elektroenerģijas tirdzniecības vietne Latvijas Republikā, kurā tirdzniecības apgabala ietvaros vai starp atsevišķiem tirdzniecības apgabaliem ar piedāvājumu un pieprasījumu starpniecību elektroenerģijas biržas dalībnieki pērk un pārdod elektroenerģiju. Elektroenerģijas tirdzniecība ietver arī fizisku elektroenerģijas pārvadīšanu;”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piedāvātajā Elektroenerģijas tirgus likuma (turpmāk – Likums) 37. 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spēkā esošā “tirdzniecības apgabala” vietā ir norāde uz “tirdzniecības zonu”.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šajā definīcijā jēdzienu “tirdzniecības apgabals” aizstāt ar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1.panta otrās daļas 14.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elektroenerģijas biržas reglaments – elektroenerģijas biržas dalībniekam saistoši elektroenerģijas biržas darbības noteikumi un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grozīts Likuma 27.pants un šis termins vairs nekur Likuma tekstā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lietots, definīcija nav nepieciešama. Vienlaikus Regulators aicina caurskatīt Likumu, vai 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otrajā daļā piedāvātie termini tiek izmantoti turpmāk Likuma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1.panta otrās daļas 33.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netiešā izsole – starpvalstu savienojumu sastrēgumu vadības un pārslodzes novēršanas metode, ar kuru elektroenerģijas tirgus dalībnieks iegūst tiesības noteiktā apjomā pārvadīt elektroenerģiju no viena tirdzniecības apgabala uz citu apgabalu;”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jau tika norādīts pie piedāvātās Likuma 1.panta otrās daļas 12.punkta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Likuma 37. 3 panta redakcijā spēkā esošā “tirdzniecības apgabala” vietā ir norāde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zonu”. Līdz ar to Regulators ierosina šajā definīcijā jēdzienu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apgabals” aizstāt ar jēdzienu “tirdzniecības zona”.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otrās daļas 34.punkts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otrās daļas 34.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precizēt minētā punkta redakciju, ņemot vērā, ka tirgus operators var būt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nominēts, gan arī citā Eiropas Savienības dalībvalstī nominēts, kas strādā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nominēts elektroenerģijas tirgus operators – tirgus operators, kas nodrošina vienotu nākamās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un vienotu tekošas dienas tirgus sasaistīšanu;”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otrās daļas 38.punkts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1.panta otrās daļas 38.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pieprasījuma reakcija – elektroenerģijas lietošanas profila īslaicīgas izmaiņas, kuras lietotājs apņēmies brīvprātīgi veikt, izmainot elektroenerģijas patēriņu gadījumos, kas noteikti ar agregatoru noslēgtajā līgumā;”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paplašināt definīciju, balstoties uz Eiropas Parlamenta un Padomes 2019.gada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8.maija Direktīvas par kopīgiem noteikumiem attiecībā uz iekšējo elektroenerģijas tirgu un ar 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groza Direktīvu 2012/27/ES, kā arī specifiski agregatoriem un pieprasījuma reakcijai veltītajam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pētījumam Valsts pētījuma programmas ietvaros “Elektroenerģijas agregatori: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analīze un priekšlikumi to integrācijai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pieprasījuma reakcija – galalietotāju veikta elektroenerģijas slodzes maiņa, atkāpjoties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tipiskā patēriņa modeļa, reaģējot uz tirgus signāliem, tostarp reaģējot uz laikā mainīgām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cenām vai stimulējošiem maksājumiem, vai reaģējot uz to, ka patstāvīgi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agregēšanas ceļā ir akceptēts galalietotāja piedāvājums par noteiktu cenu pārdot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samazinājumu vai pieaugumu organizētos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otrās daļas 47.punkts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1.panta otrās daļas 47.punktu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tirdzniecības apgabals – elektroenerģijas tirgus dalībnieku savstarpējo darījumu vai elektroenerģijas biržas dalībnieku elektroenerģijas tirdzniecības piedāvājumu iesniegšanas teritorija elektroenerģijas pārvades sistēmas operatora licences darbības 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Likuma 37. 3 panta redakcijā spēkā esošā “tirdzniecības apgabala” vietā ir norāde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zonu”. Līdz ar to Regulators ierosina šajā definīcijā jēdzienu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apgabals” aizstāt ar jēdzienu “tirdzniecības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vārda “enerģijas” vietā lietot vārdu “elektroenerģijas”.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aiz vārdiem “elektroenerģijas patēriņa” ar vārdiem “un elektroenerģijas uzkrāšanas”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pirms vārdiem “tirgus dalībnieku” un “tirgus dalībniekiem” pievienot vārdu “elektroenerģijas”.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vadības un lietošanas kārtību, elektroenerģijas sistēmas dalībnieku un elektroenerģijas tirgus dalībnieku darbības  nosaka Tīkla kodekss elektroenerģijas nozarē (turpmāk – Tīkla kodekss). Tīkla kodeksu izstrādā pārvades sistēmas operators, konsultējoties ar elektroenerģijas tirgus dalībniekiem un elektroenerģijas sistēmas operatoriem, un apstiprina regulators. Regulators var uzdot pārvades sistēmas operatoram izstrādāt grozījumus Tīkla kodeksā un noteikt termiņu šo grozījumu izstrādei un iesniegšanai regulatoram.”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2</w:t>
            </w:r>
            <w:r w:rsidR="00000000" w:rsidRPr="00000000" w:rsidDel="00000000">
              <w:rPr>
                <w:b w:val="1"/>
                <w:rtl w:val="0"/>
              </w:rPr>
              <w:t xml:space="preserve"> pants. Baltijas reģionālais koordinācijas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Pārvades sistēmas operators līdzdarbojas Baltijas reģionālajā koordinācijas centrā atbilstoši Eiropas Parlamenta un Padomes Regulā Nr. 2019/943 par elektroenerģijas iekšējo tirgu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Regulatoram, uzraugot pārvades sistēmas operatora darbību Baltijas reģionālajā koordinācijas centrā, sadarbība ar Baltijas sistēmas darbības reģiona regulatīvajām iestādēm, ir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uzraudzīt ar Baltijas reģionālā koordinācijas centra darbībām saistīto izmaksu, kas jāsedz sistēmas darbības reģiona pārvades sistēmas operatoriem, pamatotību un  saskaņot Baltijas reģionālo koordinācijas centru darbību saistītās izmaksas, kuras sedz sistēmas operators un kas tiek ņemtas vērā, aprēķinot tarifus, ievērojot samērīguma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uz sadarbību balstīto lēmumu pieņemšanas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uzraudzīt, ka Baltijas reģionālajam koordinācijas centram ir visi nepieciešamie cilvēkresursi un tehniskie, fiziskie un finanšu resursi, kas vajadzīgi, lai tie varētu pildīt noteiktos pienākumus un neatkarīgi un objektīvi veikt savus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kopā ar citām sistēmas darbības reģiona regulatīvajām iestādēm ierosināt iespējamus papildu uzdevumus un papildu pilnvaras, ko Baltijas sistēmas darbības reģiona dalībvalstis var uzticēt reģionālajam koordinācijas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Baltijas reģionālā koordinācijas centra darbības atbilstību Eiropas Savienības un nacionālajos tiesību aktos noteiktajam, jo īpaši attiecībā uz pārrobežu jautājumiem. Ja regulatīvās iestādes nespēj panākt vienošanos četru mēnešu laikā pēc tam, kad sākušās apspriedes nolūkā kopīgi konstatēt saistību nepildīšanu, jautājumu lēmuma pieņemšanai nodod Energoregulatoru sadarbības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izdot kopīgus saistošus lēmumus par Baltijas reģionālo koordinācijas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13.2panta otrās daļas 1.punkts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nepieciešams precizēt piedāvāto Likuma 13.2panta otro daļu, ņemot vērā, ka Regulators uzrauga Baltijas reģionālo koordinācijas centru (turpmāk – RKC), nevis pārvades sistēmas operatora (turpmāk – PSO) darbību tajā, kā arī no piedāvātās Likuma 13.2 panta otrās daļas 1.punkta redakcijas izriet, ka regulators saskaņos tikai tās RKC izmaksas, kuras sedz Latvijas PSO. Vienlaikus no Eiropas Parlamenta un Padomes 2019.gada 5.jūnija direktīvas Nr.2019/944 par kopīgiem noteikumiem attiecībā uz elektroenerģijas iekšējo tirgu un ar ko groza Direktīvu 2012/27/ES (turpmāk – Direktīva 2019/944) 62.panta 1.punkta b) apakšpunkta izriet, ka Regulators kopā ar Igaunijas un Lietuvas regulatīvajām iestādēm saskaņo visas RKC izmaksas. Savukārt tās izmaksas, kas jāsedz akciju sabiedrībai “Augstsprieguma tīkls”, Regulators apstiprina tarifu izvērtēšanas procesa ietvaros. Vienlaikus no piedāvātās tiesību normas redakcijas nav saprotams, uz ko attiecas divdabja teiciens “ievērojot samērīguma principu”. No šī brīža novietojuma šķiet, ka tas attiecas uz tarifu aprēķināšanu, nevis uz RKC izmaksu vērtēšanas, kā tam būtu jābūt, ņemot vērā direktīvas tekstu. Regulators vienlaikus aicina pirms vārdiem  “sistēmas darbības reģiona pārvades sistēmas operatoriem” pievienot vārdu “Baltijas”, tāpat pēc vārda “saskaņot” pievienot vārdu “ar”, attiecīgi precizējot redakciju. Tāpat arī pirms vārdiem “sistēmas operators” pievienot vārdu “pārvades”.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13.2panta otrās daļas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Direktīvas 2019/944 62.panta 2.punkts paredz, ka dalībvalstis nodrošina, ka regulatīvajām iestādēm ir piešķirtas vismaz šādas pilnvaras a) pieprasīt informāciju no reģionālajiem koordinācijas centriem; b) veikt inspekcijas reģionālo koordinācijas centru telpās, tostarp bez iepriekšēja brīdinājuma; c) izdot kopīgus saistošus lēmumus par reģionālajiem koordinācijas centriem. Regulators lūdz papildināt Likuma 13.2 panta otro daļu arī ar šiem punktiem. Vienlaikus Regulators rosina aiz vārda “izdot” pievienot vārdus “ar Baltijas sistēmas darbības reģiona regulatīvajām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vārdu “lietderīga” aizstāt ar “pamatota”.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Pārvades sistēmas operators savām vajadzībām var nodrošināt ar frekvences kontroli nesaistītus palīgpakalpojumus, ja regulators ir pieņēmis lēmumu, ka šādu palīgpakalpojumu iegāde nav ekonomiski pamatota.”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15.1panta un 19.1panta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Regulatoram nav iebildumu par likumā ietverto ietvaru, ņemot vērā, ka iepriekš tas ir jau saskaņots konceptuāli. No procesa viedokļa – Regulators lūdz iekļaut jaunu pārejas punktu, proti, ka grozījumi 15.1panta pirmajā daļā plānotie grozījumi stājas spēkā no 2025.gada 1.janvāra. Šāds ietvars nodrošinātu, ka ņemot vērā šā brīža aktuālo situāciju saistībā ar energoapgādes investīciju plānu potenciālo ietekmi uz energoapgādes komersantu tarifiem Regulators saredz, ka nākošgad investīciju plānu vērtēšana būtu svarīga. Vienlaikus šāds ietvars sabalansētu darba procesu Regulatorā, jo atbilstoši Enerģētikas likumā noteiktajam, šobrīd dabasgāzes sistēmas operatori reizi divos gados iesniedz sistēmas attīstības 10 gadu plānu, kas nozīmē, ka akciju sabiedrība “Gaso” un akciju sabiedrība “Conexus Baltic Grid” sniedz nākamo attīstības plānu 2025.gadā. Ja ietvertā norma stātos spēkā bez pārejas punkta, tad izveidotos situācija, ka akciju sabiedrība “Augstsprieguma tīkls” un akciju sabiedrība “Sadales tīkls” arī sniedz 2025.gadā, kas nebūtu optimāls risinājums procesu plānošanas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19.1 panta pirmo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20.1panta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nepieciešams svītrot sadaļu “un kuros nodarbinātas mazāk nekā 10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kuru gada apgrozījums vai gada bilances kopsumma nepārsniedz 2 miljonu euro”, jo bez šīs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daļas varētu iztikt. Iespējams, šādā veidā ir mēģināts definēt mikrouzņēmumu, taču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neatbilst Gada pārskatu un konsolidēto gada pārskatu likuma 5.panta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noteiktajam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Sadales sistēmas operators, kura sistēmai ir pieslēgti vairāk par simt tūkstošiem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elektroenerģijas tirgotāju sniegto informāciju, nodrošina, ka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lietotājiem un uzņēmumiem ar gada elektroenerģijas patēriņu, kas prognozēts mazāks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100 000 kilovatstundām, bez maksas ir piekļuve elektroenerģijas cenu salīdzināšanas rīkam,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ļauj salīdzināt elektroenerģijas tirgotāju piedāvājumus.”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20.3panta pirmās daļas 1. un 2.punkts, ceturtā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salāgot šī panta daļas punktus ar Likuma 16.3 panta redakciju, kurā ir līdzīgi noteikumi attiecībā uz pārvades sistēmas operatoru.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Sadales sistēmas operatoram var piederēt elektroenerģijas uzkrātuve un tas ir tiesīgs to ekspluatēt, ja ir saņemta regulatora atļauja. Regulators piešķir atļauju, ja ir saņēmis sadales sistēmas operatora iesniegumu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apliecinājumu, ka elektroenerģijas uzkrātuve ir pilnībā integrēta tīkla komponente,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atklāta, pārredzama un nediskriminējoša iepirkuma rezultātus, saskaņā ar kuriem konstatēts, ka tirgus dalībnieki nespēj attiecīgo palīgpakalpojumu sniegt nepārtraukti, savlaicīgi un par samērīgu cenu, un apliecinājumu, ka elektroenerģijas uzkrātuve tiks izmantota, lai nodrošinātu sadales sistēmas drošu, efektīvu un stabilu darbību un netiks izmantota, lai pirktu vai pārdotu elektroenerģiju elektroenerģijas tirgos.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nepieciešamību pārskatīt saskaņā ar šā panta pirmās daļas 2.punktu izsniegto atļauju. Ja regulators konstatē, ka tirgus dalībnieki spēj nodrošināt attiecīgā palīgpakalpojuma sniegšanu nepārtraukti, savlaicīgi un par samērīgu cenu, regulators pieņem lēmumu, ar kuru uzliek par pienākumu sadales sistēmas operatoram ne vēlāk kā 18 mēnešu laikā pēc lēmuma pieņemšanas izbeigt elektroenerģijas uzkrātuves ekspluatāciju un pārdot šo uzkrātuvi.”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20.4panta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papildinājums “tostarp attiecībā uz pieslēgumu tīklam” ir lieks, jo AS “Sadales tīkls” arī bez šāda ietvara ir pienākums vienlīdzīgi attiekties pret visiem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Sadales sistēmu operatori nediskriminējošā veidā sadarbojas ar visiem uzņēmumiem, kam pieder, kuri veido, ekspluatē vai pārvalda elektrotransportlīdzekļu uzlādes punktus.”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20.5panta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vārdu “lietderīga” aizstāt ar vārdu “pamatota”.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operators var sniegt ar frekvences kontroli nesaistītus palīgpakalpojumus savām vajadzībām, ja regulators pieņem lēmumu, ka šādu palīgpakalpojumu iegāde nav ekonomiski pamatota.”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24.pants, kas paredz izteikt likuma 26.pantu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būtu nepieciešams anotāciju papildināt ar pamatojumu maksimālo tiešu līniju garumu noteikšanai (trīs kilometri pilsētu teritorijās un seši kilometri ārpus pilsētu teritorijām), ievērojot, ka vismaz attiecībā uz pilsētu teritoriju trīs kilometri ir pietiekami liels attālums, kas varētu veicināt elektroenerģijas sadales sistēmai paralēlu tīklu rašanos. Vienlaikus, ievērojot praksē novērotās situācijas, kurās pēc ražošanas iekārtu ekspluatācijas beigām (piemēram, ražotājs izvēlas vairs neturpināt veikt komercdarbību šai nozarē) tiešā līnija, kas tika izveidota ražošanas vajadzībām, vairs nav nepieciešama, tomēr tiesiskais regulējums neparedz tiešās līnijas īpašniekam vai saistību pārņēmējam demontēt izbūvēto infrastruktūru. Regulators aicina izvērtēt šāda pienākuma ietveršanas lietderīgumu vēl jo vairāk tādēļ, ka tiešā līnija, kurai ierobežojums ir seši kilometri,  noteikti varētu skart zemes īpašumu, kas nepieder ne ražotājam, ne lietotājam. Papildus, Regulatora ieskatā, minētā panta trešā daļa būtu jāpapildina,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Atļauju tiešās līnijas ierīkošanai izsniedz regulators. Regulators nosaka prasības, kas elektroenerģijas ražotājam vai lietotājam jāievēro, lai regulators lemtu par  atļauju tiešās līnijas ierīkošanai.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nav saprotams, kas ir domāts ar “elektroenerģijas cenas atbilstība elektroenerģijas tirgus principiem”. Vispārēji - ar to būtu jāsaprot pamatprincips, ka atvērtā tirgū cenu nosaka tirgus – piedāvājums un pieprasījums, un to ietekmējošie faktori (ražošanas/pārvades jaudu ierobežojumi, metroloģiskie un hidroloģiskie apstākļi u.c.). Līdz ar to Regulatoram nav izprotams, kādus ieteikumus, turklāt ar regularitāti reizi gadā, tas varētu sniegt attiecībā uz šo procesu konkurences iestādēm. Minētā tiesību norma uzliek papildu pienākumu, kas būtiski palielina administratīvo slogu, tomēr bez izprotama pamatojuma.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29.2 panta 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Likumprojektā vai anotācijā precizēt, kādēļ nepieciešams atskaitīt no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saņemto elektroenerģijas daudzumu, ievērojot, ka no tīkla nekas netiek saņemts un tiek pirkta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nebalansa enerģija vai elektroenerģija savam patēriņam.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redakcionāli precizēt minēto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balansēšanu nodrošina pārvades sistēmas operators. Elektroenerģijas tirgotājs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agregators ir tiesīgs kļūt par balansatbildīgo pusi, noslēdzot līgumu ar pārvades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Katrs elektroenerģijas tirgus dalībnieks ir balansatbildīgs.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Elektroenerģijas tirgus dalībnieks slēdz ar pārvades sistēmas operatoru vai balansatbildīgo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pusi līgumu par balansatbildības nodrošināšanu. Mājsaimniecības lietotāja balansatbildību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elektroenerģijas tirgotājs, kurš slēdz līgumu par balansatbildības nodrošināšanu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operatoru vai balansatbildīgo pusi.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Elektroenerģijas tirgus dalībnieku, balansatbildīgo pušu, balansēšanas pakalpojuma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pārvades sistēmas operatora tiesības un pienākumus nosaka Tīkla kodeksā.”.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redakcionāli precizēt minēto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“37.pants. Balansēšana un nebalansa norēķini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Pārvades sistēmas operators saskaņā ar Tīkla kodeksu veic nebalansa norēķinus par kārtējo nebalansa norēķina periodu atklāti un nediskriminējoši attiecībā uz visām balansatbildīgajām pusēm un elektroenerģijas tirgus dalībniekiem, kuriem pārvades sistēmas operators nodrošina balansatbildību.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Nebalansa norēķini tiek veikti, pamatojoties uz noteiktā periodā veikto elektroenerģijas darījumu uzskaiti un pārvades un sadales sistēmu operatoru datiem, lai noteiktu balansēšanas elektroenerģijas apjomu. Nebalansa norēķini ir pieejami darījumā iesaistītajiem elektroenerģijas tirgus dalībniekiem un elektroenerģijas sistēmas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Elektroenerģijas sistēmas dalībnieks sniedz pārvades sistēmas operatoram informāciju, kas ir nepieciešama balansēšanai un nebalansa norēķinu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maksājumus par balansatbildības nodrošināšanu, pārvades sistēmas operators no balansatbildīgajām pusēm un elektroenerģijas tirgus dalībniekiem, kuriem pārvades sistēmas operators nodrošina balansatbildību, var pieprasīt saistību izpildes nodrošinājumu, saskaņā ar Tīkla kodeksu.”.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37.1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var būt nominēts citā ES dalībvalstī, bet strādāt Latvijā, ja Regulators neiebilst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ir kādas neatbilstības). No Regulas 2015/1222 4. panta (2) izriet – Katra iesaistītā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dalībvalsts nodrošina, ka katrai tirdzniecības zonai tās teritorijā tiek iecelts vismaz viens NETO.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 4. panta (5) – NETO, kas iecelts vienā dalībvalstī, ir tiesības piedāvāt nākamās dienas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tekošās dienas tirdzniecības pakalpojumus ar piegādi citā dalībvalstī. Šīs dalībvalsts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piemērojami bez nepieciešamības tikt ieceltam par NETO konkrētajā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Iecēlējiestādes savā dalībvalstī uzrauga visus NETO, kuri veic vienotu nākamās dienas un/vai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tekošās dienas tirgus sasaistīšanu. Saskaņā ar Regulas (EK) Nr. 714/2009 19.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iecēlējiestādes nodrošina, ka to dalībvalstī visi NETO, kuri veic vienotu dienas un/vai tekošās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tirgus sasaistīšanu, ievēro šo regulu neatkarīgi no tā, kurā valstī NETO iecelts.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atbildīgas par NETO iecelšanu, uzraudzību un izpildi, apmainās ar visu informāciju,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vajadzīga NETO darbību efektīvai uzraudzībai.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Regulatora ierosinājumu pie Likuma 1.panta otrās daļas 12., 33. un 47.punkta termina.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vai nu jāmaina tirdzniecības apgabals uz zonu definīcijās, vai šajā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jāraksta tirdzniecības apgabals zonas vietā. Tāpat arī pirms vārdiem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jāpievieno vārds “elektroenerģijas”.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ko šī digitalizācija ietver – kādi pienākumi pārvades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jāīsteno.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06.11.2023.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06.11.2023.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