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 “Par eIDAS 2.0 regulas prasību ieviešanu"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07.08.2025.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07.08.2025.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