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aktivitātes 3.1. pasākumā par administratīvo šķēršļu mazināšanu trešo valstu darba spēka piesaistē, kas primāri ir vērsta uz zemākas kvalifikācijas darbaspēka piesaisti, lai novērstu ekonomikas lejupslīdi darbaspēka trūkuma dēļ, vēlamies uzsvērt uz sekojošiem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1.sociālās integrācijas risks, kur ievedot lielu zemas kvalifikācijas darba spēku, var rasties izaicinājumi attiecībā uz sabiedrības saliedētību un valsts iedzīvotāju vienotību. Ja darba ņēmēji nespēj integrēties vietējā sabiedrībā vai ir izolēti no tās, tas var radīt nopietnas sociālas problēmas un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algu spiediens, jo ievedot zemas kvalifikācijas darba spēku tas izraisīs algu samazināšanos attiecīgajā nozarē vai profesijā Latvijas pilsoņiem. Jo lielāka ir pieprasījuma un piedāvājuma nevienlīdzība, jo mazākas ir iespējas darba ņēmējiem izvēlēties un noslēgt augstākas algas darba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sabiedrisko pakalpojumu pieprasījuma pieaugums, tā kā liela daļa zemas kvalifikācijas darba spēka ir zemi apmaksāta, tad viņi  nevarēs izmantot sabiedrisko pakalpojumu sistēmu, piemēram, transportu,  veselības aprūpi vai izglītību, kas var palielināt valsts izdevumus šajās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svarīgi paredzēt pasākumus kā atgriezt Latvijā latviešu ģimenes kas dzīvo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28.11.2023.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28.11.2023.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