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invazīvo sugu saraksts un pārvaldības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īpašniekiem, lietotājiem un tiesiskajiem valdītājiem ir pienākums apzināti neveicināt Latvijas invazīvo sugu izplatību, tai skaitā nepārvietot invadētu augsni, augu stādus vai dzīvus invazīvās sugas īpatņus ārpus sava īpašuma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pienākumu zemes īpašniekiem, lietotājiem un tiesiskajiem valdītājiem apzināti neveicināt Latvijas invazīvo sugu izplatību, tai skaitā nepārvietot invadētu augsni, augu stādus vai dzīvus invazīvās sugas īpatņus ārpus sava īpašuma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valsts autoceļu būvniecību, ļoti bieži būvniecības procesā tiek pārvietoti ievērojami grunts un augsnes apjomi, kas, iespējams, ir invadēti ar Latvijas invazīvo sugu īpatņiem un to oliņām (realitātē ir situācijas, kad grunts un augsne tiek pārvietota no citas pašvaldības teritorijas). Noteikumu projekts un tā anotācija neparedz iespējamo rīcības modeli zemes īpašniekiem, lietotājiem un tiesiskajiem valdītājiem, kā būtu nepieciešams ekonomiski pamatoti rīkoties šādā gadījumā, ievērojot samērību starp sabiedrības ieguvumu un noteikumu projekta 3. punkta prasību burtisku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 vai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15.01.2026.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15.01.2026.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Atzinumi_25-TA-1023.docx</dc:title>
</cp:coreProperties>
</file>

<file path=docProps/custom.xml><?xml version="1.0" encoding="utf-8"?>
<Properties xmlns="http://schemas.openxmlformats.org/officeDocument/2006/custom-properties" xmlns:vt="http://schemas.openxmlformats.org/officeDocument/2006/docPropsVTypes"/>
</file>