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9. augusta noteikumos Nr. 533 "Darbības programmas "Izaugsme un nodarbinātība" 8.1.4. specifiskā atbalsta mērķa "Uzlabot pirmā līmeņa profesionālās augstākās izglītības STEM, tajā skaitā medicīnas un radošās industrijas, studiju mācību vidi koledžās"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Sadarbības iestāde saskaņā ar atbildīgās iestādes izstrādāto papildinošas saimnieciskās darbības uzraudzības metodiku nodrošina veikto investīciju atbilstības uzraudzību atbilstoši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visā projekta dzīves ciklā.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20 procentu ierobežojums no infrastruktūras kopējās gada jaudas platības,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papildinošās saimnieciskās darbības pārskatus projekta dzīves cikla laikā, tajā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32.</w:t>
            </w:r>
            <w:r w:rsidR="00000000" w:rsidRPr="00000000" w:rsidDel="00000000">
              <w:rPr>
                <w:vertAlign w:val="superscript"/>
                <w:rtl w:val="0"/>
              </w:rPr>
              <w:t xml:space="preserve">2 </w:t>
            </w:r>
            <w:r w:rsidR="00000000" w:rsidRPr="00000000" w:rsidDel="00000000">
              <w:rPr>
                <w:rtl w:val="0"/>
              </w:rPr>
              <w:t xml:space="preserve">punktā norādīta atsauce uz nesaistošiem dokumentiem (metodiku). Ņemot vērā minēto, lūdzam punktā svītrot atsauci uz nesaistošiem dokumentiem (metodiku)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nodrošina veikto investīciju atbilstības uzraudzību atbilstoši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visā projekta dzīves ciklā.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20 procentu ierobežojums no infrastruktūras kopējās gada jaudas platības,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papildinošās saimnieciskās darbības pārskatus projekta dzīves cikla laikā, tajā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Sadarbības iestāde saskaņā ar atbildīgās iestādes izstrādāto papildinošas saimnieciskās darbības uzraudzības metodiku nodrošina veikto investīciju atbilstības uzraudzību atbilstoši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visā projekta dzīves ciklā.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20 procentu ierobežojums no infrastruktūras kopējās gada jaudas platības,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papildinošās saimnieciskās darbības pārskatus projekta dzīves cikla laikā, tajā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normu skaidru piemērojamību, vienveidīgu interpretāciju un tiesisko noteiktību, lūdzam papildināt noteikumu projektu ar precīzu atbildības sadalījumu un seku aprakstu, ja tiek konstatēts šī punkta vai 32.</w:t>
            </w:r>
            <w:r w:rsidR="00000000" w:rsidRPr="00000000" w:rsidDel="00000000">
              <w:rPr>
                <w:vertAlign w:val="superscript"/>
                <w:rtl w:val="0"/>
              </w:rPr>
              <w:t xml:space="preserve">1 </w:t>
            </w:r>
            <w:r w:rsidR="00000000" w:rsidRPr="00000000" w:rsidDel="00000000">
              <w:rPr>
                <w:rtl w:val="0"/>
              </w:rPr>
              <w:t xml:space="preserve">punkta nosacījumu pārkāpums.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25-TA-601</w:t>
    </w:r>
    <w:r>
      <w:br/>
    </w:r>
    <w:r w:rsidR="00000000" w:rsidRPr="00000000" w:rsidDel="00000000">
      <w:rPr>
        <w:rtl w:val="0"/>
      </w:rPr>
      <w:t xml:space="preserve">Izdrukāts 10.04.2025.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25-TA-601</w:t>
    </w:r>
    <w:r>
      <w:br/>
    </w:r>
    <w:r w:rsidR="00000000" w:rsidRPr="00000000" w:rsidDel="00000000">
      <w:rPr>
        <w:rtl w:val="0"/>
      </w:rPr>
      <w:t xml:space="preserve">Izdrukāts 10.04.2025.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Atzinumi_25-TA-601.docx</dc:title>
</cp:coreProperties>
</file>

<file path=docProps/custom.xml><?xml version="1.0" encoding="utf-8"?>
<Properties xmlns="http://schemas.openxmlformats.org/officeDocument/2006/custom-properties" xmlns:vt="http://schemas.openxmlformats.org/officeDocument/2006/docPropsVTypes"/>
</file>