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22-TA-3723: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21. jūnija noteikumos Nr. 565 "Noteikumi par valsts un pašvaldību institūciju amatpersonu un darbinieku sociālajām garantijām"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Lēmumu par pabalsta piešķiršanu Iekšlietu ministrijas sistēmas iestāžu amatpersonām ar speciālajām dienesta pakāpēm pieņem Iekšlietu ministrijas veselības un sporta centrs mēneša laikā pēc amatpersonas iesnieguma par pabalsta piešķiršanu, akta par nelaimes gadījumu darbā un Centrālās medicīniskās ekspertīzes komisijas (turpmāk – CMEK) atzinuma saņemšanas (ja amatpersona uz CMEK tiek nosūtīta) vai Veselības un darbspēju ekspertīzes ārstu valsts komisijas lēmuma par amatpersonai ar speciālo dienesta pakāpi piešķirto invaliditātes grupu saņemšanas. Lēmumu par pabalsta piešķiršanu Ieslodzījuma vietu pārvaldes amatpersonām ar speciālajām dienesta pakāpēm pieņem Ieslodzījuma vietu pārvalde mēneša laikā pēc CMEK atzinuma saņemšanas vai Veselības un darbspēju ekspertīzes ārstu valsts komisijas lēmuma par amatpersonai ar speciālo dienesta pakāpi piešķirto invaliditātes grupu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64. panta pirmā daļa noteic, ka, ja administratīvā lieta ierosināta uz iesnieguma pamata, iestāde pieņem lēmumu par administratīvā akta izdošanu </w:t>
            </w:r>
            <w:r w:rsidR="00000000" w:rsidRPr="00000000" w:rsidDel="00000000">
              <w:rPr>
                <w:u w:val="single"/>
                <w:rtl w:val="0"/>
              </w:rPr>
              <w:t xml:space="preserve">viena mēneša laikā no iesnieguma saņemšanas dienas</w:t>
            </w:r>
            <w:r w:rsidR="00000000" w:rsidRPr="00000000" w:rsidDel="00000000">
              <w:rPr>
                <w:rtl w:val="0"/>
              </w:rPr>
              <w:t xml:space="preserve">, ja likumā nav noteikts cits termiņš vai citā normatīvajā aktā – īsāks termiņš administratīvā akta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noteikumu projektā "Grozījumi Ministru kabineta 2010. gada 21. jūnija noteikumos Nr. 565 "Noteikumi par valsts un pašvaldību institūciju amatpersonu un darbinieku sociālajām garantijām"" (turpmāk – projekts) paredzētais Ministru kabineta 2010. gada 21. jūnija noteikumu Nr. 565 "Noteikumi par valsts un pašvaldību institūciju amatpersonu un darbinieku sociālajām garantijām" (turpmāk – noteikumi) 7.</w:t>
            </w:r>
            <w:r w:rsidR="00000000" w:rsidRPr="00000000" w:rsidDel="00000000">
              <w:rPr>
                <w:vertAlign w:val="superscript"/>
                <w:rtl w:val="0"/>
              </w:rPr>
              <w:t xml:space="preserve">1</w:t>
            </w:r>
            <w:r w:rsidR="00000000" w:rsidRPr="00000000" w:rsidDel="00000000">
              <w:rPr>
                <w:rtl w:val="0"/>
              </w:rPr>
              <w:t xml:space="preserve"> punkts noteic, ka attiecīgo lēmumu pieņem </w:t>
            </w:r>
            <w:r w:rsidR="00000000" w:rsidRPr="00000000" w:rsidDel="00000000">
              <w:rPr>
                <w:u w:val="single"/>
                <w:rtl w:val="0"/>
              </w:rPr>
              <w:t xml:space="preserve">mēneša laikā pēc amatpersonas iesnieguma un attiecīgā Centrālās medicīniskās ekspertīzes komisijas atzinuma vai Veselības un darbspēju ekspertīzes ārstu valsts komisijas lēmuma saņemšanas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3. panta pirmā daļa noteic, ka </w:t>
            </w:r>
            <w:r w:rsidR="00000000" w:rsidRPr="00000000" w:rsidDel="00000000">
              <w:rPr>
                <w:u w:val="single"/>
                <w:rtl w:val="0"/>
              </w:rPr>
              <w:t xml:space="preserve">šo likumu piemēro administratīvajā procesā iestādē, ciktāl citu likumu speciālajās tiesību normās nav noteikta cita kārtība</w:t>
            </w:r>
            <w:r w:rsidR="00000000" w:rsidRPr="00000000" w:rsidDel="00000000">
              <w:rPr>
                <w:rtl w:val="0"/>
              </w:rPr>
              <w:t xml:space="preserve">. Līdz ar to, ja projektā ir nepieciešams paredzēt regulējumu, kas neatbilst Administratīvā procesa likumā paredzētajam regulējumam, nepieciešams attiecīgs regulējums Valsts un pašvaldību institūciju amatpersonu un darbinieku atlīdzības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projektā paredzētajā noteikumu 7.</w:t>
            </w:r>
            <w:r w:rsidR="00000000" w:rsidRPr="00000000" w:rsidDel="00000000">
              <w:rPr>
                <w:vertAlign w:val="superscript"/>
                <w:rtl w:val="0"/>
              </w:rPr>
              <w:t xml:space="preserve">1</w:t>
            </w:r>
            <w:r w:rsidR="00000000" w:rsidRPr="00000000" w:rsidDel="00000000">
              <w:rPr>
                <w:rtl w:val="0"/>
              </w:rPr>
              <w:t xml:space="preserve"> punktā ietvertais regulējums neatbilst Administratīvā procesa likuma 64. panta pirmajā daļā paredzētajam regulējumam, lūdzam precizēt projektā paredzēto noteikumu 7.</w:t>
            </w:r>
            <w:r w:rsidR="00000000" w:rsidRPr="00000000" w:rsidDel="00000000">
              <w:rPr>
                <w:vertAlign w:val="superscript"/>
                <w:rtl w:val="0"/>
              </w:rPr>
              <w:t xml:space="preserve">1</w:t>
            </w:r>
            <w:r w:rsidR="00000000" w:rsidRPr="00000000" w:rsidDel="00000000">
              <w:rPr>
                <w:rtl w:val="0"/>
              </w:rPr>
              <w:t xml:space="preserve"> punktu vai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(turpmāk – anotācija)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attiecas arī uz noteikumu 22.</w:t>
            </w:r>
            <w:r w:rsidR="00000000" w:rsidRPr="00000000" w:rsidDel="00000000">
              <w:rPr>
                <w:vertAlign w:val="superscript"/>
                <w:rtl w:val="0"/>
              </w:rPr>
              <w:t xml:space="preserve">5</w:t>
            </w:r>
            <w:r w:rsidR="00000000" w:rsidRPr="00000000" w:rsidDel="00000000">
              <w:rPr>
                <w:rtl w:val="0"/>
              </w:rPr>
              <w:t xml:space="preserve"> punktu, projektā paredzēto noteikumu 22.</w:t>
            </w:r>
            <w:r w:rsidR="00000000" w:rsidRPr="00000000" w:rsidDel="00000000">
              <w:rPr>
                <w:vertAlign w:val="superscript"/>
                <w:rtl w:val="0"/>
              </w:rPr>
              <w:t xml:space="preserve">6</w:t>
            </w:r>
            <w:r w:rsidR="00000000" w:rsidRPr="00000000" w:rsidDel="00000000">
              <w:rPr>
                <w:rtl w:val="0"/>
              </w:rPr>
              <w:t xml:space="preserve"> un 22.</w:t>
            </w:r>
            <w:r w:rsidR="00000000" w:rsidRPr="00000000" w:rsidDel="00000000">
              <w:rPr>
                <w:vertAlign w:val="superscript"/>
                <w:rtl w:val="0"/>
              </w:rPr>
              <w:t xml:space="preserve">8</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2</w:t>
            </w:r>
            <w:r w:rsidR="00000000" w:rsidRPr="00000000" w:rsidDel="00000000">
              <w:rPr>
                <w:rtl w:val="0"/>
              </w:rPr>
              <w:t xml:space="preserve"> Lai Iekšlietu ministrijas sistēmas iestāžu un Ieslodzījuma vietu pārvaldes amatpersona ar speciālo dienesta pakāpi vai valsts drošības iestādes amatpersona saņemtu pabalstu sakarā ar nelaimes gadījumu, kas nav saistīts ar šo noteikumu </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dienesta (amata) pienākumu pildīšanu, bet persona ir guvusi ievainojumu vai sakropļojumu vai tās veselībai nodarīts citāds kaitējums (izņemot arodslimību) un 12 mēnešu laikā pēc nelaimes gadījuma Veselības un darbspēju ekspertīzes ārstu valsts komisija attiecīgajai personai noteikusi invaliditāti uz laiku, kas nav mazāks par vienu gadu, amatpersona mēneša laikā pēc invaliditātes grupas piešķiršanas iesniedz institūcijā, kurā tā veic dienesta pienākumus, iesniegumu par pabalsta piešķiršanu, norādot vārdu, uzvārdu, personas kodu, deklarētās dzīvesvietas adresi un kontu kredītiestādē. Saziņas nodrošināšanai var norādīt tālruņa numuru un elektroniskā pasta adresi. Amatpersona ir tiesīga iesniegt Veselības un darbspēju ekspertīzes ārstu valsts komisijas lēmumu par amatpersonai noteikto invaliditātes grupu. Ja amatpersona minēto lēmumu neiesniedz, institūcija, kas pieņem lēmumu par pabalsta piešķiršanu, attiecīgo informāciju iegūst Administratīvā procesa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norādīts, ka, </w:t>
            </w:r>
            <w:r w:rsidR="00000000" w:rsidRPr="00000000" w:rsidDel="00000000">
              <w:rPr>
                <w:u w:val="single"/>
                <w:rtl w:val="0"/>
              </w:rPr>
              <w:t xml:space="preserve">ievērojot analoģiju ar noteikumu 19. punktā noteikto, arī noteikumu III.</w:t>
            </w:r>
            <w:r w:rsidR="00000000" w:rsidRPr="00000000" w:rsidDel="00000000">
              <w:rPr>
                <w:u w:val="single"/>
                <w:vertAlign w:val="superscript"/>
                <w:rtl w:val="0"/>
              </w:rPr>
              <w:t xml:space="preserve">1</w:t>
            </w:r>
            <w:r w:rsidR="00000000" w:rsidRPr="00000000" w:rsidDel="00000000">
              <w:rPr>
                <w:u w:val="single"/>
                <w:rtl w:val="0"/>
              </w:rPr>
              <w:t xml:space="preserve"> nodaļā</w:t>
            </w:r>
            <w:r w:rsidR="00000000" w:rsidRPr="00000000" w:rsidDel="00000000">
              <w:rPr>
                <w:rtl w:val="0"/>
              </w:rPr>
              <w:t xml:space="preserve">, kas attiecas uz nelaimes gadījuma pabalsta piešķiršanu Iekšlietu ministrijas sistēmas iestāžu un Ieslodzījuma vietu pārvaldes amatpersonai ar speciālo dienesta pakāpi vai valsts drošības iestādes amatpersonai, kad nelaimes gadījums nav saistīts ar dienesta (amata) pienākumu pildīšanu, </w:t>
            </w:r>
            <w:r w:rsidR="00000000" w:rsidRPr="00000000" w:rsidDel="00000000">
              <w:rPr>
                <w:u w:val="single"/>
                <w:rtl w:val="0"/>
              </w:rPr>
              <w:t xml:space="preserve">nepieciešams iekļaut nosacījumu</w:t>
            </w:r>
            <w:r w:rsidR="00000000" w:rsidRPr="00000000" w:rsidDel="00000000">
              <w:rPr>
                <w:rtl w:val="0"/>
              </w:rPr>
              <w:t xml:space="preserve">, ka amatpersona ir tiesīga iesniegt Veselības un darbspēju ekspertīzes ārstu valsts komisijas lēmumu par amatpersonai noteikto invaliditātes grupu un, </w:t>
            </w:r>
            <w:r w:rsidR="00000000" w:rsidRPr="00000000" w:rsidDel="00000000">
              <w:rPr>
                <w:u w:val="single"/>
                <w:rtl w:val="0"/>
              </w:rPr>
              <w:t xml:space="preserve">ja amatpersona minēto lēmumu neiesniedz, institūcija, kas pieņem lēmumu par pabalsta piešķiršanu, attiecīgo informāciju iegūst Administratīvā procesa likumā noteiktajā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šobrīd spēkā esošo noteikumu 19. punkts cita starpā noteic, ka </w:t>
            </w:r>
            <w:r w:rsidR="00000000" w:rsidRPr="00000000" w:rsidDel="00000000">
              <w:rPr>
                <w:u w:val="single"/>
                <w:rtl w:val="0"/>
              </w:rPr>
              <w:t xml:space="preserve">papildus attiecīgajam iesniegumam iesniedz arī informāciju par amatpersonai (darbiniekam) piešķirto invaliditātes grupu. Amatpersona (darbinieks) ir tiesīga iesniegt Veselības un darbspēju ekspertīzes ārstu valsts komisijas lēmumu par amatpersonai (darbiniekam) piešķirto invaliditātes grupu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šobrīd spēkā esošo </w:t>
            </w:r>
            <w:r w:rsidR="00000000" w:rsidRPr="00000000" w:rsidDel="00000000">
              <w:rPr>
                <w:u w:val="single"/>
                <w:rtl w:val="0"/>
              </w:rPr>
              <w:t xml:space="preserve">noteikumu 19. punkts neparedz, ka, ja amatpersona (darbinieks) neiesniedz Veselības un darbspēju ekspertīzes ārstu valsts komisijas lēmumu par amatpersonai noteikto invaliditātes grupu, institūcija, kas pieņem lēmumu par pabalsta piešķiršanu, attiecīgo informāciju iegūst Administratīvā procesa likumā noteiktajā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projektā paredzētajā noteikumu 22.</w:t>
            </w:r>
            <w:r w:rsidR="00000000" w:rsidRPr="00000000" w:rsidDel="00000000">
              <w:rPr>
                <w:vertAlign w:val="superscript"/>
                <w:rtl w:val="0"/>
              </w:rPr>
              <w:t xml:space="preserve">2</w:t>
            </w:r>
            <w:r w:rsidR="00000000" w:rsidRPr="00000000" w:rsidDel="00000000">
              <w:rPr>
                <w:rtl w:val="0"/>
              </w:rPr>
              <w:t xml:space="preserve"> punktā ietvertā atsauce uz Administratīvā procesa likumā noteikto kārtību ir lieka, jo visa informācija, kuru iestāde iegūst administratīvajā procesā (piemēram, projektā paredzētajā noteikumu 19.</w:t>
            </w:r>
            <w:r w:rsidR="00000000" w:rsidRPr="00000000" w:rsidDel="00000000">
              <w:rPr>
                <w:vertAlign w:val="superscript"/>
                <w:rtl w:val="0"/>
              </w:rPr>
              <w:t xml:space="preserve">1</w:t>
            </w:r>
            <w:r w:rsidR="00000000" w:rsidRPr="00000000" w:rsidDel="00000000">
              <w:rPr>
                <w:rtl w:val="0"/>
              </w:rPr>
              <w:t xml:space="preserve"> punktā minēto informāciju), tiek iegūta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šobrīd spēkā esošajā noteikumu 19. punktā un projektā paredzētajā noteikumu 22.</w:t>
            </w:r>
            <w:r w:rsidR="00000000" w:rsidRPr="00000000" w:rsidDel="00000000">
              <w:rPr>
                <w:vertAlign w:val="superscript"/>
                <w:rtl w:val="0"/>
              </w:rPr>
              <w:t xml:space="preserve">2</w:t>
            </w:r>
            <w:r w:rsidR="00000000" w:rsidRPr="00000000" w:rsidDel="00000000">
              <w:rPr>
                <w:rtl w:val="0"/>
              </w:rPr>
              <w:t xml:space="preserve"> punktā ietverto regulējumu un nepieciešamības gadījumā precizēt to, kā arī precizēt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kādas konkrēti ir projekta izpildē iesaistītās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XXI.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projektā paredzēto grozījumu piemērošanai nav nepieciešams paredzēt pārejas posmu attiecībā uz to dokumentu izskatīšanu, kas tiks iesniegti līdz projekta spēkā stāšanās brīdim.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22-TA-3723</w:t>
    </w:r>
    <w:r>
      <w:br/>
    </w:r>
    <w:r w:rsidR="00000000" w:rsidRPr="00000000" w:rsidDel="00000000">
      <w:rPr>
        <w:rtl w:val="0"/>
      </w:rPr>
      <w:t xml:space="preserve">Izdrukāts 07.02.2024. 18.00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22-TA-3723</w:t>
    </w:r>
    <w:r>
      <w:br/>
    </w:r>
    <w:r w:rsidR="00000000" w:rsidRPr="00000000" w:rsidDel="00000000">
      <w:rPr>
        <w:rtl w:val="0"/>
      </w:rPr>
      <w:t xml:space="preserve">Izdrukāts 07.02.2024. 18.00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Atzinumi_22-TA-3723.docx</dc:title>
</cp:coreProperties>
</file>

<file path=docProps/custom.xml><?xml version="1.0" encoding="utf-8"?>
<Properties xmlns="http://schemas.openxmlformats.org/officeDocument/2006/custom-properties" xmlns:vt="http://schemas.openxmlformats.org/officeDocument/2006/docPropsVTypes"/>
</file>