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sadaļu par ietekmi uz identificēto mērķa grupu. Lai gan anotācijā ir norādīta projekta ietekmētā mērķa grupa, nav sniegts tās ietekmes apraksts, līdz ar to nav iespējams pārliecināties par projekta radīto ietekmi uz attiecīgajiem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atspoguļot projekta ietekmi uz administratīvajām izmaksām. No projekta izriet, ka tiek mainīts sniedzamās informācijas apjoms, vienlaikus atsevišķas informācijas sniegšanas prasības tiek svītrotas, bet citas tiek noteiktas no jauna vai papildinātas. Piemēram, tiek svītrota prasība pārskatā norādīt dalībnieku sapulces lēmumu par peļņas sadali, savukārt tiek paredzēta papildu informācijas sniegšana par brīvprātīgā darba vietām, brīvprātīgā darba veicēju pienākumiem, nostrādāto stundu kopskaitu un dividendēs sadalītās peļņas summu. Līdz ar to nav iespējams pārliecināties, vai kopējais informācijas sniegšanas pienākumu apjoms mērķa grupai palielinās, samazinās vai saglabājas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rezultātā daļa administratīvā sloga tiek samazināta, bet daļa palielināta, lūdzam veikt katras attiecīgās informācijas sniegšanas prasības novērtējumu un anotācijā atspoguļot kopējo administratīvo izmaksu izmaiņu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projekta izpildei vai attiecīgo pienākumu nodrošināšanai mērķa grupai tiek piešķirts finansējums un ar to tiek segtas arī informācijas sniegšanas pienākumu izpildes izmaksas, administratīvās izmaksas ir uzskatāmas par kompensētām un to monetārais novērtējums netiek veikts. Tomēr arī šādos gadījumos anotācijā identificējamas attiecīgās informācijas sniegšanas prasības, norādāms finansējuma avots un sniedzams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7.sadaļu, un jo īpaši 7.4. apakšadaļu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04.06.2026.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04.06.2026.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