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25-TA-3116: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 marta rīkojumā Nr. 117 "Par 2.1.1.1.i. investīcijas projekta "IKT vienota pārvaldība un digitālie risinājumi kultūras nozares institūcijām"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anotācijas 3. sadaļu “Tiesību akta projekta ietekme uz valsts budžetu un pašvaldību budžetiem”, 1.punktā un 1.1.apakšpunktā norādot Eiropas Savienības Atveseļošanas un noturības mehānisma finansējumu, 2.punktā un 2.1.apakšpunktā norādot kopējo finansējumu, bet 3., 3.1., 5. un 5.1.apakšpunktā valsts budžeta finansējumu pievienotās vērtības nodokļa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īstenošanas projekta uzturēšanas izdevumus segt no jau plānotā finansējuma tajās valsts budžeta iestādēs, kuras nodrošina esošo sistēmu programmatūras uzturēšanu. Ja tiek konstatēts, ka ir nepieciešams papildu finansējums projekta uzturēšanas izdevumu segšanai, Kultūras ministrijai normatīvajos aktos noteiktajā kārtībā sagatavot un iesniegt Finanšu ministrijā ekonomiski izvērtētu pieprasījumu papildu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4.punktu šādā redakcijā: “4. Pēc projekta īstenošanas projekta uzturēšanas izdevumus nepārsniedzot XXX euro segt no jau plānotā finansējuma tajās valsts budžeta iestādēs, kuras nodrošina esošo sistēmu programmatūras uzturēšanu. Ja tiek konstatēts, ka ir nepieciešams papildu finansējums projekta uzturēšanas izdevumu segšanai, Kultūras ministrijai normatīvajos aktos noteiktajā kārtībā sagatavot un iesniegt Finanšu ministrijā ekonomiski izvērtētu pieprasījumu papildu finansējumam.”, attiecīgi papildinot informāciju anotācijā ar nepieciešamo finansējumu uzturēšanas izdevumu segšanai pēc projekta īstenošanas.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tiks veikti grozījumi arī vienošanās starp Kultūras informācijas sistēmu centru, Viedās administrācijas un reģionālās attīstības ministriju un Kultūras ministriju par investīciju projekta Nr.2.1.1.1.i.0/1/23/I/VARAM/004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grozījumi tiks veikti, lūdzam papildināt arī anotācijas 7.1. sadaļu "Projekta izpildē iesaistītās institūcijas" ar norādi arī uz Viedās administrācijas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apakšsadaļā "Cita informācija" norādīt, ka finansējums projekta īstenošanai normatīvajos aktos noteiktajā kārtībā tiks pieprasīts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Salatkova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"IKT vienota pārvaldība un digitālie risinājumi kultūras nozares institūcijām"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papildu finansējuma piešķiršana ietekmēs projektā iekļautos ieguvumus (faktiski projekta plānotos sasniedzamos rādītājus). Vēršam uzmanību, ka šobrīd rīkojuma projekta pielikuma (projekta pases) 3.3.sadaļa "Projekta ieguvumi" nav nekādu izmaiņu, kas norādītu uz pozitīvu ietekmi uz ieguvumiem. Nepieciešamības gadījumā lūdzam precizēt projekta pasi un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"IKT vienota pārvaldība un digitālie risinājumi kultūras nozares institūcijām"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pielikuma (projekta pases) 3.1. punkta pēdējā rindkopā minēts, ka </w:t>
            </w:r>
            <w:r w:rsidR="00000000" w:rsidRPr="00000000" w:rsidDel="00000000">
              <w:rPr>
                <w:i w:val="1"/>
                <w:rtl w:val="0"/>
              </w:rPr>
              <w:t xml:space="preserve">Projekta mērķi veicina Eiropas Savienības Atveseļošanas un noturības mehānisma (ANM) plāna 2. komponentes "Digitālā transformācija" 2.1. reformu un investīciju virziena "Valsts pārvaldes, tai skaitā pašvaldību, digitālā transformācija" 2.1.1.1.i. investīcijas "Pārvaldes modernizācija un pakalpojumu digitālā transformācija, tai skaitā uzņēmējdarbības vide" mērķu izpildi – tiek veicināta būtisku valsts IS modernizācija, izstrādājot jaunus un papildinot esošos e-pakalpojumus un platformas, tai skaitā atvieglinot pakalpojumu saņemšanu, integrējot vienotā kultūras mantojuma institūciju IS aprites procesā (</w:t>
            </w:r>
            <w:r w:rsidR="00000000" w:rsidRPr="00000000" w:rsidDel="00000000">
              <w:rPr>
                <w:i w:val="1"/>
                <w:u w:val="single"/>
                <w:rtl w:val="0"/>
              </w:rPr>
              <w:t xml:space="preserve">integrācija ar LNB Digitālo objektu pārvaldīšanas sistēmu (DOM)</w:t>
            </w:r>
            <w:r w:rsidR="00000000" w:rsidRPr="00000000" w:rsidDel="00000000">
              <w:rPr>
                <w:i w:val="1"/>
                <w:rtl w:val="0"/>
              </w:rPr>
              <w:t xml:space="preserve"> un Atsauces datu reģistrācijas sistēmu (ATS), iekļaujot mašīntulkošanas rīkus), kā arī veicinot atvērto datu pieejamību. Centralizēta KM resora IKT pārvaldības pilnveidošana sekmēs valsts pārvaldes modernizāciju, vienota atbalsta sniegšanu un kvalitatīvāku pakalpojumu izstrādi un nodrošināšanu KM resorā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plānotajiem grozījumiem projekta pases 3.2. punkta apakšpunktā Nr. 3 un 5.1.4. apakšpunktā ir svītrota atsauce uz integrāciju un sasaisti ar DOM. Lūdzam izvērtēt un savstarpēji salāgot projekta pasē sniegto informāciju, kā arī papildināt anotāciju ar atbilstošu skaidrojumu par plānotajām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25-TA-3116</w:t>
    </w:r>
    <w:r>
      <w:br/>
    </w:r>
    <w:r w:rsidR="00000000" w:rsidRPr="00000000" w:rsidDel="00000000">
      <w:rPr>
        <w:rtl w:val="0"/>
      </w:rPr>
      <w:t xml:space="preserve">Izdrukāts 29.01.2026.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25-TA-3116</w:t>
    </w:r>
    <w:r>
      <w:br/>
    </w:r>
    <w:r w:rsidR="00000000" w:rsidRPr="00000000" w:rsidDel="00000000">
      <w:rPr>
        <w:rtl w:val="0"/>
      </w:rPr>
      <w:t xml:space="preserve">Izdrukāts 29.01.2026.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Atzinumi_25-TA-3116.docx</dc:title>
</cp:coreProperties>
</file>

<file path=docProps/custom.xml><?xml version="1.0" encoding="utf-8"?>
<Properties xmlns="http://schemas.openxmlformats.org/officeDocument/2006/custom-properties" xmlns:vt="http://schemas.openxmlformats.org/officeDocument/2006/docPropsVTypes"/>
</file>