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ūdens” līdzšinējo pieredzi, skaidrojam, ka viena iesniedzamā projekta maksimālais Eiropas Reģionālā attīstības fonda finansējums 800 000 euro ir nepietiekams, lai ar 65 procentu intensitāti nosegtu atjaunīgo energoresursu enerģijas 999,99 kW papildu elektroenerģijas ražošanas jaudas uzstādīšanas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pēdējā veiktajā SIA “Rīgas ūdens” atklātajā konkursā par 960 kW un 499 kW jaudīgo saules elektrostacijas būvniecību ūdens sagatavošanas un notekūdeņu attīrīšanas iekārtu teritorijās, tika secināts, ka saules elektrostaciju būvniecība ūdenssaimniecības objektos var būt saistīta ar dažāda veida papildus izmaksām: nepieciešamā augstsprieguma sadales izbūve/pārbūve; inženierģeoloģiskā izpēte ar pamesto ēku vai iekārtu konstrukciju izrakšanu; metālam agresīvā vide, kas pieprasa dārgāku saules  fotoelementu paneļu stiprinājumu konstrukcijas risinājumu; kā arī dažādi citi apstākļi, kas kopumā nosaka cenu svārstību līdz 1,7 EUR/kWh notekūdeņu attīrīšanas stacijas teritorijā. Ievērojot priekšlikuma nr. COM(2022) 541 Eiropas Parlamenta un Padomes Direktīvas pārskatīšanu par komunālo notekūdeņu attīrīšanu Nr.91/271/EEK, šīs atbalsts būs nozīmīgs tieši notekūdeņu attīrīšanas stacijām, līdz 2045.gada 31.decembrim tām būs jāražo atjaunojamā enerģija 100% apmērā no to kopējā enerģijas patēriņa. Tāpat papildus izmaksas rada un projektus sadārdzina projekta iesniedzējam noteiktās prasības, kuras ir vērstas uz projekta vides aizsardzības uzraudzību, jo īpaši MKN projekta 27.punktā noteiktās prasības par horizontālo principu novērošanu, īpašie noteikumi būvdarbu veicējiem par būvgružu šķirošanu, koku pasargāšanu.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palielināt MKN projekta 12.punktā minēto projekta iesnieguma maksimālo Eiropas Reģionālā attīstības fonda finansējumu līdz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13.08.2024.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13.08.2024.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Atzinumi_24-TA-1532.docx</dc:title>
</cp:coreProperties>
</file>

<file path=docProps/custom.xml><?xml version="1.0" encoding="utf-8"?>
<Properties xmlns="http://schemas.openxmlformats.org/officeDocument/2006/custom-properties" xmlns:vt="http://schemas.openxmlformats.org/officeDocument/2006/docPropsVTypes"/>
</file>