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Slokas ielā 144,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materiāli_3)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materiāli_5)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kas notiks ar noslēgtajiem nomas līgumiem pēc pirkuma līguma noslēgšanas (Saskaņā ar Civillikuma 2168.panta 3. punktu, </w:t>
            </w:r>
            <w:r w:rsidR="00000000" w:rsidRPr="00000000" w:rsidDel="00000000">
              <w:rPr>
                <w:i w:val="1"/>
                <w:rtl w:val="0"/>
              </w:rPr>
              <w:t xml:space="preserve">nomas un īres līgumi izbeidzas paši no sevis arī pirms termiņa notecējuma, kad tiesības sakrīt, t.i. kad nomnieks vai īrnieks iegūst iznomāto vai izīrēto lietu par īpašumu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norādīt arī, ka pēc nekustamā īpašuma pirkuma līguma noslēgšanas, nododot pircējam minēto nekustamo īpašumu, pieņemšanas un nodošanas aktā jānorāda, ka nekustamā īpašuma nomas līgums ir izbeidzies pats no sevis, jo nomnieks ir ieguvis iznomāto lietu savā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24-TA-2251</w:t>
    </w:r>
    <w:r>
      <w:br/>
    </w:r>
    <w:r w:rsidR="00000000" w:rsidRPr="00000000" w:rsidDel="00000000">
      <w:rPr>
        <w:rtl w:val="0"/>
      </w:rPr>
      <w:t xml:space="preserve">Izdrukāts 03.10.2024.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24-TA-2251</w:t>
    </w:r>
    <w:r>
      <w:br/>
    </w:r>
    <w:r w:rsidR="00000000" w:rsidRPr="00000000" w:rsidDel="00000000">
      <w:rPr>
        <w:rtl w:val="0"/>
      </w:rPr>
      <w:t xml:space="preserve">Izdrukāts 03.10.2024.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Atzinumi_24-TA-2251.docx</dc:title>
</cp:coreProperties>
</file>

<file path=docProps/custom.xml><?xml version="1.0" encoding="utf-8"?>
<Properties xmlns="http://schemas.openxmlformats.org/officeDocument/2006/custom-properties" xmlns:vt="http://schemas.openxmlformats.org/officeDocument/2006/docPropsVTypes"/>
</file>