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augstskolai tiek piešķirtas tiesības veikt ārvalstīs iegūto izglītības dokumentu ekspertīzi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8.1.13.apakšpunktā skaidrots, ka personu datu apstrāde tiks veikta, pamatojoties uz Vispārīgā datu aizsardzības regulas (turpmāk - Datu regula) 6. panta 1. punkta “c” apakšpunktu. Personas kods ir nepieciešams, lai Izglītības un zinātnes ministrija varētu nekļūdīgi identificēt personas, kuras veiks ārvalstīs izsniegto izglītības dokumentu ekspertīzi, pārliecināties par katras konkrētās personas kvalifikāciju un vai iesniegumam pievienotie katras personas kvalifikāciju apliecinošie dokumenti attiecināmi uz konkrēto personu, kā arī, pēc tiesību piešķiršanas augstskolai, nodrošināt iesniegumā norādītajām personām piekļuvi Valsts izglītības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publiskas iestādes darbojas sabiedrības interesēs, kas tiek īstenotas atsevišķu publiskas iestādes funkciju vai uzdevumu veidā, lielākajā daļā gadījumu par tiesisko pamatu personas datu apstrādei būs uzskatāms uzdevums sabiedrības interesēs saskaņā ar Datu regulas 6. panta 1. punkta “e” apakšpunktu. Personas datu apstrāde būs līdzeklis, kā šo uzdevumu visefektīvāk izpildīt. Līdz ar to, ierosinām anotācijas 8.1.13. apakšpunktā papildus atsaukties arī uz Datu regulas 6. panta 1. punkta “e”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19.06.2024.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19.06.2024.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Atzinumi_23-TA-1187.docx</dc:title>
</cp:coreProperties>
</file>

<file path=docProps/custom.xml><?xml version="1.0" encoding="utf-8"?>
<Properties xmlns="http://schemas.openxmlformats.org/officeDocument/2006/custom-properties" xmlns:vt="http://schemas.openxmlformats.org/officeDocument/2006/docPropsVTypes"/>
</file>