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šī likuma 26.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saistošos noteikumus piemēro un kontrolē tikai pašvaldības institūcijas, jo pašvaldība (šinī gadījumā - dome, izdodot saistošos noteikumus) atbilstoši augstāka spēka normatīvā akta pilnvarojumam ir tiesīga noteikt tās institūciju pilnvaras, kā arī kontrolēt institūciju rīcību saistošo noteikumu piemērošanā. Tādējādi Valsts vides dienests nav tiesīgs citām personām noteikt prasības, kas izriet no pašvaldības saistošajiem noteikumiem, un kontrolēt šo prasību izpildi, kā tas ir minēts likumprojekta anotācijā. Tādējādi lūdzam pārskatīt šo normu un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panta trešajā daļā noteiktais tiesiskais regulējums, ka dienesta un operatora savstarpējā saziņa, turpmākas procesuālas darbības saistībā ar iesniegumu, atļaujas izsniegšanu vai C reģistrāciju vai to grozījumiem, kā arī visa ar šīm darbībām saistītā dokumentu aprite notiek elektroniski tikai Dienesta informācijas sistēmā ir pretrunā Paziņošanas likumā un Oficiālās elektroniskās adreses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Paziņošanas likuma 9. panta pirmo prim daļu dokumentu paziņo uz oficiālo elektronisko adresi Oficiālās elektroniskās adreses likumā noteiktajos gadījumos un kārtībā, ja adresātam ir aktivizēts oficiālās elektroniskās adreses konts. Oficiālās elektroniskās adreses likuma 12. panta pirmajā daļā noteikts, ka gadījumos, ja ir aktivizēts oficiālās elektroniskās adreses konts, valsts iestāde un privātpersona sazinās elektroniski un elektronisko dokumentu nosūta, izmantojot oficiālo elektronisko adresi. Savukārt Oficiālās elektroniskās adreses likuma 12. panta otrajā daļā noteikts,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likumprojekta 18. panta trešo daļu, norādot, ka informācija par procesuālām darbībām un dokumenti tiek nosūtīti arī uz oficiālās elektroniskās adreses kontu, ja operatoram tāds ir aktivizēts.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Ja operatoram ir aktivizēts oficiālās elektroniskās adreses konts, Dienesta informācijas sistēmā paziņotos dokumentus un informāciju par procesuālām darbībām nosūta arī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nav noteiktības par apstākļiem, kad ir veicama publiskā apspriešana, jo nav noteiktības par to, kas ir saprotams ar vārdiem “būtiskas izmaiņas”, kā arī nav noteiktības par norādīto institūciju kompetenci un tās nošķiršanu, proti, kad (pie kādiem apstākļiem) lēmumu par publisko apspriešanu pieņem Valsts vides dienests un kad šādu lēmumu pieņem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objektā veiktajai piesārņojošajai darbībai, prasības par papildu pasākumu veikšanu vai stingrākas prasības attiecībā uz pieļaujamo gaisa piesārņojuma līmeni un monitoringa veikšanu kā tas noteikts Ministru kabineta noteikumos. Pašvaldība sniedz pamatojumu papildus ierobežojumu noteikšanai gaisa kvalitātes uzlabošanas plānā, kas izstrādāts atbilstoši gaisa aizsardzības jomas normatīvajiem aktiem.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Pašvaldība pirms saistošo noteikumu izsludināšanas Pašvaldību likumā noteiktajā kārtībā nosūta tos atzinuma sniegšanai Klimata un enerģētikas ministrijai,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pirmajā teikumā minētais apstāklis, ar ko pamatots pilnvarojums pašvaldības saistošo noteikumu izdošanai ("ir pārsniegti vai var tikt pārsniegti gaisa aizsardzības jomas normatīvajos aktos noteiktie gaisa kvalitātes normatīvi"), pats par sevi nepamato nepieciešamību izdot saistošos noteikumus. Proti, Ministru kabineta noteikumu (kas nosaka gaisa kvalitātes normatīvus) neievērošana vai neievērošanas risks nav pietiekams tiesiskais pamatojums pašvaldībai izdot saistošos noteikumus. Vienlaikus pašvaldības saistošajiem noteikumiem kā ārējam normatīvajam aktam ir vispārregulējošs raksturs, tādējādi saistošajos noteikumos noteiktie ierobežojumi ir nosakāmi uz teritoriju (pašvaldības administratīvo teritoriju vai tās daļu), nevis uz konkrētu objektu, kurā tiek veiktas piesārņojošas darbības. Attiecībā uz konkrētu piesārņojošo darbību veicēju var tikt izdots individuāls pienākumus uzliekošs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gaisa kvalitātes uzlabošanas plānā noteiktais var būt par apstākli, kas pamato pašvaldības tiesības noteikt pašvaldības saistošajos noteikumos stingrākas prasības piesārņojošo darbību veikšanai konkrētā teritorijā. Tādējādi lūdzam paredzēt, ka pašvaldības saistošajos noteikumos ir nosakāmi ierobežojumi, ievērojot pašvaldības gaisa kvalitātes uzlabošanas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26. panta otrās daļas trešais teikums ir ietverams likumprojekta anotācijā, jo pašvaldībai, izstrādājot saistošos noteikumus, ir jāņem vērā dažāda informācija, kas attiecas uz saistošo noteikumu regulējumu, nodrošinot saistošo noteikumu tiesiskumu.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ceturtais teikums ir redakcionāli precizējams, izslēdzot palīgteikumu, jo pašvaldības saistošie noteikumi tiks nosūtīti Klimata un enerģētikas ministrijai atzinuma sniegšanai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31. decembrim izdod šā likuma 4. panta trešajā daļā, 12. panta otrajā daļā, 13. panta sestajā daļā, 15. panta ceturtajā daļā, 16. panta sestajā daļā, 17. panta piektajā daļā, 19. panta septītajā daļā, 20.panta trešajā daļā, 22. panta otrajā daļā, 27. panta piektajā daļā, 28. panta ceturtajā daļā, 30 panta otrajā daļā, 31. panta trešajā daļā, 32. panta sestajā daļā, 37.panta otrajā daļā paredzētos noteikumus. Līdz attiecīgo Ministru kabineta noteikumu spēkā stāšanās dienai, bet ne ilgāk kā līdz 2026. gada 31. decembrim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valstspilsētas pašvaldības domes 2024. gada 21. februāra saistošo noteikumu Nr. RD-24-260-sn “Par teritoriālajām zonām siltumapgādes veida izvēlei un prasībām siltumapgādes sistēmas iekārtu izvēlei” 36. punktu atzīti par spēku zaudējušiem Rīgas domes 2019. gada 18. decembra saistošie noteikumi Nr. 97 "Par gaisa piesārņojuma teritoriālo zonējumu" (Latvijas Vēstnesis, 2020, Nr. 11; 2021, Nr.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lūdzam precizēt likumprojekta pārejas noteikumu 2. punkta ievaddaļu attiecībā uz pašvaldību saistošajiem noteikumiem vai izteikt to atsevišķā punktā, nosakot, piemēram, ka līdz attiecīgo Ministru kabineta noteikumu spēkā stāšanās dienai, bet ne ilgāk kā līdz 2026. gada 31. decembrim ir piemērojami pašvaldību saistošie noteikumi, kas izdoti saskaņā ar likumu “Par piesārņojumu”, ciktāl tie nav pretrunā ar šo likumu (skatīt, piemēram, Pašvaldību likuma pārejas noteikumu 6. punktu), kā arī lūdzam svītrot likumprojekta pārejas noteikumu 2. punkta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(t.sk. šai sistēmai nav noteikts atbilstošs valsts informācijas sistēmas statuss un pārziņa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uzskatāt, ka Piesārņojošo darbību likumprojektā nav atbilstoši iekļaut IS "TULPE" tiesisko regulējumu, lūdzu vienlaicīgi ar šo likumprojektu virzīt apstiprināšanai IS "TULPE" regulējumu citā normatīvajā aktā un šī likumprojekta anotācijā apliecināt, ka tas tiks nekavējoties darīts (identificējot konkrētu normatīvo aktu, kur tiks iekļauts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šā iebilduma mērķis nav panākt, ka Valsts informācija sistēmu likuma 5. pantam atbilstošs regulējums par IS "TULPE" tiek iekļauts tieši šajā likumprojektā. Mērķis ir panākt, lai ārējā normatīvajā aktā netiktu uzlikts par pienākumu lietot informācijas sistēmu, kam nav tiesiski noteikts valsts informācijas sistēmu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šā likumprojekta sagatavotājs lemtu izņemt pienākumu lietot šo informācijas sistēmu no grozījumu projekta, tas nemaina būtību, ka valsts informācijas sistēmai ir jāatbilst Valsts informācija sistēmu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VARAM analoģisku iebildumu sniedza par likumprojektu "Grozījumi likumā "Par ietekmes uz vidi novērtējumu"" (24-TA-453).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Viedās administrācijas un reģionālās attīstības ministrijas izteikto iebildumu par likumprojekta pārejas noteikumu 2. punktu, lūdzam svītrot norādi uz Rīgas valstspilsētas pašvaldības domes 2019. gada 18. decembra saistošajiem noteikumiem Nr. 97 "Par gaisa piesārņojuma teritoriālo zonējumu" un ietvert atbilstošu skaidrojumu par likumprojekta ietekmi uz pašvaldību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C reģistrs </w:t>
            </w:r>
            <w:r w:rsidR="00000000" w:rsidRPr="00000000" w:rsidDel="00000000">
              <w:rPr>
                <w:rtl w:val="0"/>
              </w:rPr>
              <w:t xml:space="preserve">- Dienesta informācijas sistēmā izveidota un publiski pieejama C reģistrāciju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informācijas resursu, sistēmu un sadarbspējas informācijas sistēmā (turpmāk - VIRSIS) Lauku atbalsta dienesta informācijas sistēma (turpmāk - sistēma) ir reģistrēta tikai kā programmatūra. Lūdzam nodrošināt arī sistēmā iekļautā informācijas resursa reģistrēšanu VIRSIS. Papildus norādām, ka sistēmas aprakstā, kas norādīta VIRSIS, norādītajā normatīvajā aktā nav noteikts sistēmas pārzinis un sistēmas statuss (vai tā ir valsts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otrā daļa noteic nepieciešamību operatoram saņemt pašvaldībā izziņu par plānotās piesārņojošās darbības atbilstību teritorijas plānojumam. Ņemot vērā, ka teritorijas plānojumā nav noteiktas konkrētā teritorijā atļautās konkrētās piesārņojošās darbības, bet atļautie teritorijas izmantošanas veidi, iekļaujot tikai vispārīgu aprakstu (Ministru kabineta 2013.gada 30.aprīļa noteikumu Nr.240 "Vispārīgie teritorijas plānošanas, izmantošanas un apbūves noteikumi" 19.1punkts un 4.pielikums), lūdzam precizēt likumprojekta 18.panta otro daļu nosakot, ka operatoram, iesniedzot iesniegumu atļaujas saņemšanai vai C reģistrācijai Valsts vides dienesta informācijas sistēmā, ir jāiesniedz pašvaldības izsniegta izziņa par plānotā teritorijas izmantošanas veida 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astotā daļa noteic, 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Vienlaikus Administratīvā procesa likuma 59. panta otrā daļa noteic, ka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 Ievērojot minēto, lūdzam izvērtēt iespēju Valsts vides dienestam patstāvīgi iegūt informāciju no pašvaldības par plānotās darbības 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