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158B1" w14:textId="644C1B6C" w:rsidR="001575F5" w:rsidRDefault="00666A42" w:rsidP="00C02FDA">
      <w:pPr>
        <w:jc w:val="center"/>
        <w:rPr>
          <w:rFonts w:ascii="Times New Roman" w:hAnsi="Times New Roman" w:cs="Times New Roman"/>
          <w:b/>
          <w:bCs/>
          <w:sz w:val="24"/>
          <w:szCs w:val="24"/>
        </w:rPr>
      </w:pPr>
      <w:r>
        <w:rPr>
          <w:rFonts w:ascii="Times New Roman" w:hAnsi="Times New Roman" w:cs="Times New Roman"/>
          <w:b/>
          <w:bCs/>
          <w:sz w:val="24"/>
          <w:szCs w:val="24"/>
        </w:rPr>
        <w:t>Apstrādes informācija</w:t>
      </w:r>
      <w:r w:rsidR="00C02FDA" w:rsidRPr="00C02FDA">
        <w:rPr>
          <w:rFonts w:ascii="Times New Roman" w:hAnsi="Times New Roman" w:cs="Times New Roman"/>
          <w:b/>
          <w:bCs/>
          <w:sz w:val="24"/>
          <w:szCs w:val="24"/>
        </w:rPr>
        <w:t xml:space="preserve"> par Latvijas Universitātes atzinumu par likumprojektu “Grozījumi Augstskolu likumā” (23-TA-2467)</w:t>
      </w:r>
    </w:p>
    <w:p w14:paraId="70F656AB" w14:textId="77777777" w:rsidR="00666A42" w:rsidRPr="004D1722" w:rsidRDefault="00666A42" w:rsidP="00666A42">
      <w:pPr>
        <w:pStyle w:val="ListParagraph"/>
        <w:numPr>
          <w:ilvl w:val="0"/>
          <w:numId w:val="1"/>
        </w:numPr>
        <w:spacing w:line="360" w:lineRule="auto"/>
        <w:ind w:left="426"/>
        <w:jc w:val="both"/>
        <w:rPr>
          <w:color w:val="000000"/>
          <w:u w:val="single"/>
        </w:rPr>
      </w:pPr>
      <w:r w:rsidRPr="004D1722">
        <w:rPr>
          <w:color w:val="000000"/>
          <w:u w:val="single"/>
        </w:rPr>
        <w:t>Iebildums:</w:t>
      </w:r>
    </w:p>
    <w:p w14:paraId="3567D196" w14:textId="77777777" w:rsidR="00666A42" w:rsidRPr="004D1722" w:rsidRDefault="00666A42" w:rsidP="00666A42">
      <w:pPr>
        <w:pStyle w:val="ListParagraph"/>
        <w:spacing w:line="360" w:lineRule="auto"/>
        <w:ind w:left="426" w:firstLine="294"/>
        <w:jc w:val="both"/>
        <w:rPr>
          <w:color w:val="000000"/>
        </w:rPr>
      </w:pPr>
      <w:r w:rsidRPr="004D1722">
        <w:rPr>
          <w:color w:val="000000"/>
        </w:rPr>
        <w:t>LU iebilst pret Likumprojekta 2. panta ietvarā esošo pārejas noteikumu 99.punkta  redakciju un aicina to izteikt šādā redakcijā:</w:t>
      </w:r>
    </w:p>
    <w:p w14:paraId="6AE03DE2" w14:textId="77777777" w:rsidR="00666A42" w:rsidRPr="004D1722" w:rsidRDefault="00666A42" w:rsidP="00666A42">
      <w:pPr>
        <w:pStyle w:val="ListParagraph"/>
        <w:spacing w:line="360" w:lineRule="auto"/>
        <w:ind w:left="426"/>
        <w:jc w:val="both"/>
        <w:rPr>
          <w:color w:val="000000"/>
          <w:shd w:val="clear" w:color="auto" w:fill="FFFFFF"/>
        </w:rPr>
      </w:pPr>
      <w:r w:rsidRPr="004D1722">
        <w:rPr>
          <w:color w:val="000000"/>
          <w:shd w:val="clear" w:color="auto" w:fill="FFFFFF"/>
        </w:rPr>
        <w:t xml:space="preserve">“99. No 2024. gada 1. janvāra līdz 2026. gada 31. decembrim Latvijas Universitātē un Rīgas Tehniskā universitātē tiek ieviests augstākās izglītības institucionālās finansēšanas modelis, kas tiek finansēts no valsts budžeta līdzekļiem kā pilotprojekts [..],” </w:t>
      </w:r>
    </w:p>
    <w:p w14:paraId="37B2F180" w14:textId="77777777" w:rsidR="00666A42" w:rsidRPr="004D1722" w:rsidRDefault="00666A42" w:rsidP="00666A42">
      <w:pPr>
        <w:pStyle w:val="ListParagraph"/>
        <w:spacing w:line="360" w:lineRule="auto"/>
        <w:ind w:left="426"/>
        <w:jc w:val="both"/>
        <w:rPr>
          <w:color w:val="000000"/>
        </w:rPr>
      </w:pPr>
      <w:r w:rsidRPr="004D1722">
        <w:rPr>
          <w:color w:val="000000"/>
        </w:rPr>
        <w:t>attiecīgi papildinot Likumprojekta pārejas noteikumu 99.1., 99.2, 99.3. un 99.4.punkta redakciju.</w:t>
      </w:r>
    </w:p>
    <w:p w14:paraId="66E792A4" w14:textId="77777777" w:rsidR="00666A42" w:rsidRPr="004D1722" w:rsidRDefault="00666A42" w:rsidP="00666A42">
      <w:pPr>
        <w:pStyle w:val="ListParagraph"/>
        <w:spacing w:line="360" w:lineRule="auto"/>
        <w:ind w:left="426"/>
        <w:jc w:val="both"/>
        <w:rPr>
          <w:color w:val="000000"/>
        </w:rPr>
      </w:pPr>
      <w:r w:rsidRPr="004D1722">
        <w:rPr>
          <w:color w:val="000000"/>
          <w:u w:val="single"/>
        </w:rPr>
        <w:t>Pamatojums:</w:t>
      </w:r>
      <w:r w:rsidRPr="004D1722">
        <w:rPr>
          <w:color w:val="000000"/>
        </w:rPr>
        <w:t xml:space="preserve"> </w:t>
      </w:r>
    </w:p>
    <w:p w14:paraId="5CF180EE" w14:textId="77777777" w:rsidR="00666A42" w:rsidRPr="004D1722" w:rsidRDefault="00666A42" w:rsidP="00666A42">
      <w:pPr>
        <w:pStyle w:val="ListParagraph"/>
        <w:spacing w:line="360" w:lineRule="auto"/>
        <w:ind w:left="426" w:firstLine="294"/>
        <w:jc w:val="both"/>
        <w:rPr>
          <w:color w:val="000000"/>
          <w:shd w:val="clear" w:color="auto" w:fill="FFFFFF"/>
        </w:rPr>
      </w:pPr>
      <w:r w:rsidRPr="004D1722">
        <w:rPr>
          <w:color w:val="000000"/>
        </w:rPr>
        <w:t xml:space="preserve">Likumprojekta Anotācijā norādītais izstrādes pamatojums ir </w:t>
      </w:r>
      <w:r w:rsidRPr="004D1722">
        <w:rPr>
          <w:color w:val="000000"/>
          <w:shd w:val="clear" w:color="auto" w:fill="FFFFFF"/>
        </w:rPr>
        <w:t xml:space="preserve">Deklarācijas par </w:t>
      </w:r>
      <w:proofErr w:type="spellStart"/>
      <w:r w:rsidRPr="004D1722">
        <w:rPr>
          <w:color w:val="000000"/>
          <w:shd w:val="clear" w:color="auto" w:fill="FFFFFF"/>
        </w:rPr>
        <w:t>E.Siliņas</w:t>
      </w:r>
      <w:proofErr w:type="spellEnd"/>
      <w:r w:rsidRPr="004D1722">
        <w:rPr>
          <w:color w:val="000000"/>
          <w:shd w:val="clear" w:color="auto" w:fill="FFFFFF"/>
        </w:rPr>
        <w:t xml:space="preserve"> vadītā Ministru kabineta iecerēto darbību 2023. gada 15. septembrī, 25. pasākums: </w:t>
      </w:r>
      <w:r w:rsidRPr="004D1722">
        <w:rPr>
          <w:i/>
          <w:iCs/>
          <w:color w:val="000000"/>
          <w:shd w:val="clear" w:color="auto" w:fill="FFFFFF"/>
        </w:rPr>
        <w:t>“Palielināsim izglītības un zinātnes finansējumu, ceļot izglītības un zinātnes kvalitāti un zinātnes universitāšu konkurētspēju. Uzsāksim pāreju uz institucionālo finansējuma modeli zinātnes universitātēs”</w:t>
      </w:r>
      <w:r w:rsidRPr="004D1722">
        <w:rPr>
          <w:color w:val="000000"/>
          <w:shd w:val="clear" w:color="auto" w:fill="FFFFFF"/>
        </w:rPr>
        <w:t>.</w:t>
      </w:r>
    </w:p>
    <w:p w14:paraId="37EC251F" w14:textId="77777777" w:rsidR="00666A42" w:rsidRPr="004D1722" w:rsidRDefault="00666A42" w:rsidP="00666A42">
      <w:pPr>
        <w:pStyle w:val="ListParagraph"/>
        <w:spacing w:line="360" w:lineRule="auto"/>
        <w:ind w:left="426" w:firstLine="294"/>
        <w:jc w:val="both"/>
        <w:rPr>
          <w:color w:val="000000"/>
          <w:shd w:val="clear" w:color="auto" w:fill="FFFFFF"/>
        </w:rPr>
      </w:pPr>
      <w:r w:rsidRPr="004D1722">
        <w:rPr>
          <w:color w:val="000000"/>
          <w:shd w:val="clear" w:color="auto" w:fill="FFFFFF"/>
        </w:rPr>
        <w:t>LU ir valstī vienīgā klasiskā tipa plaša profila zinātnes universitāte, kura zinātnisko rezultātu (publikāciju) apjoma, ilgtspējas un absolventu nodarbinātības rādītājos ieņem vadošo vietu starptautiskajos universitāšu reitingos.</w:t>
      </w:r>
    </w:p>
    <w:p w14:paraId="7958D6FF" w14:textId="77777777" w:rsidR="00666A42" w:rsidRPr="004D1722" w:rsidRDefault="00666A42" w:rsidP="00666A42">
      <w:pPr>
        <w:pStyle w:val="ListParagraph"/>
        <w:spacing w:line="360" w:lineRule="auto"/>
        <w:ind w:left="426" w:firstLine="294"/>
        <w:jc w:val="both"/>
        <w:rPr>
          <w:color w:val="000000"/>
          <w:shd w:val="clear" w:color="auto" w:fill="FFFFFF"/>
        </w:rPr>
      </w:pPr>
      <w:r w:rsidRPr="004D1722">
        <w:rPr>
          <w:color w:val="000000"/>
          <w:shd w:val="clear" w:color="auto" w:fill="FFFFFF"/>
        </w:rPr>
        <w:t xml:space="preserve">LU šī gada 2023.gada 16.marta vēstulē Nr. </w:t>
      </w:r>
      <w:r w:rsidRPr="004D1722">
        <w:rPr>
          <w:noProof/>
        </w:rPr>
        <w:t xml:space="preserve">1-13/227 </w:t>
      </w:r>
      <w:r w:rsidRPr="004D1722">
        <w:rPr>
          <w:color w:val="000000"/>
          <w:shd w:val="clear" w:color="auto" w:fill="FFFFFF"/>
        </w:rPr>
        <w:t xml:space="preserve">aicināja Izglītības un zinātnes ministriju </w:t>
      </w:r>
      <w:r w:rsidRPr="004D1722">
        <w:t xml:space="preserve">(turpmāk – IZM) </w:t>
      </w:r>
      <w:r w:rsidRPr="004D1722">
        <w:rPr>
          <w:color w:val="000000"/>
          <w:shd w:val="clear" w:color="auto" w:fill="FFFFFF"/>
        </w:rPr>
        <w:t xml:space="preserve">pāriet uz universitātes darbības finansēšanu no valsts budžeta atbilstīgi snieguma un rezultativitātes kritērijiem, atsakoties </w:t>
      </w:r>
      <w:r>
        <w:rPr>
          <w:color w:val="000000"/>
          <w:shd w:val="clear" w:color="auto" w:fill="FFFFFF"/>
        </w:rPr>
        <w:t xml:space="preserve">no </w:t>
      </w:r>
      <w:r w:rsidRPr="004D1722">
        <w:rPr>
          <w:color w:val="000000"/>
          <w:shd w:val="clear" w:color="auto" w:fill="FFFFFF"/>
        </w:rPr>
        <w:t xml:space="preserve">studiju vietu skaita finansēšanas modeļa, t.i. pāreju uz institucionālo finansējumu, t.i. IZM bija savlaicīgi informēta par LU stratēģiskajām interesēm un  savā atbildes vēstulē (17.03.2023. Nr. </w:t>
      </w:r>
      <w:r w:rsidRPr="004D1722">
        <w:rPr>
          <w:noProof/>
          <w:spacing w:val="20"/>
        </w:rPr>
        <w:t>4-6e/23/702)</w:t>
      </w:r>
      <w:r w:rsidRPr="004D1722">
        <w:rPr>
          <w:color w:val="000000"/>
          <w:shd w:val="clear" w:color="auto" w:fill="FFFFFF"/>
        </w:rPr>
        <w:t xml:space="preserve"> apņēmās veikt atbilstīgās darbības, tikko to ļaus tiesību normu satvars.</w:t>
      </w:r>
    </w:p>
    <w:p w14:paraId="603CF271" w14:textId="77777777" w:rsidR="00666A42" w:rsidRPr="004D1722" w:rsidRDefault="00666A42" w:rsidP="00666A42">
      <w:pPr>
        <w:pStyle w:val="ListParagraph"/>
        <w:spacing w:line="360" w:lineRule="auto"/>
        <w:ind w:left="426" w:firstLine="294"/>
        <w:jc w:val="both"/>
        <w:rPr>
          <w:color w:val="000000"/>
          <w:shd w:val="clear" w:color="auto" w:fill="FFFFFF"/>
        </w:rPr>
      </w:pPr>
      <w:r w:rsidRPr="004D1722">
        <w:rPr>
          <w:color w:val="000000"/>
          <w:shd w:val="clear" w:color="auto" w:fill="FFFFFF"/>
        </w:rPr>
        <w:t>LU ir sagatavots ārējās konsolidācijas ar Banku augstskolu un iekšējās institucionālās reformas modelis, kura īstenošanas uzsākšanai nepieciešama pāreja uz institucionālo finansēšanu sākot ar 2024. gadu.</w:t>
      </w:r>
    </w:p>
    <w:p w14:paraId="1D2DB1FE" w14:textId="77777777" w:rsidR="00666A42" w:rsidRPr="004D1722" w:rsidRDefault="00666A42" w:rsidP="00666A42">
      <w:pPr>
        <w:pStyle w:val="ListParagraph"/>
        <w:spacing w:line="360" w:lineRule="auto"/>
        <w:ind w:left="426" w:firstLine="294"/>
        <w:jc w:val="both"/>
        <w:rPr>
          <w:color w:val="000000"/>
          <w:shd w:val="clear" w:color="auto" w:fill="FFFFFF"/>
        </w:rPr>
      </w:pPr>
      <w:r w:rsidRPr="004D1722">
        <w:rPr>
          <w:color w:val="000000"/>
          <w:shd w:val="clear" w:color="auto" w:fill="FFFFFF"/>
        </w:rPr>
        <w:t xml:space="preserve">LU ir sagatavots akadēmiskās karjeras attīstības modelis, ietverot vienotas doktorantūras skolas un </w:t>
      </w:r>
      <w:proofErr w:type="spellStart"/>
      <w:r w:rsidRPr="004D1722">
        <w:rPr>
          <w:color w:val="000000"/>
          <w:shd w:val="clear" w:color="auto" w:fill="FFFFFF"/>
        </w:rPr>
        <w:t>tenūras</w:t>
      </w:r>
      <w:proofErr w:type="spellEnd"/>
      <w:r w:rsidRPr="004D1722">
        <w:rPr>
          <w:color w:val="000000"/>
          <w:shd w:val="clear" w:color="auto" w:fill="FFFFFF"/>
        </w:rPr>
        <w:t xml:space="preserve"> profesūras izveidi, kuru īstenošanas uzsākšanai nepieciešama pāreja uz institucionālo finansēšanu sākot ar 2024. gadu.</w:t>
      </w:r>
    </w:p>
    <w:p w14:paraId="7D12280C" w14:textId="77777777" w:rsidR="00666A42" w:rsidRPr="004D1722" w:rsidRDefault="00666A42" w:rsidP="00666A42">
      <w:pPr>
        <w:pStyle w:val="ListParagraph"/>
        <w:spacing w:line="360" w:lineRule="auto"/>
        <w:ind w:left="426"/>
        <w:jc w:val="both"/>
        <w:rPr>
          <w:color w:val="000000"/>
          <w:shd w:val="clear" w:color="auto" w:fill="FFFFFF"/>
        </w:rPr>
      </w:pPr>
      <w:r w:rsidRPr="004D1722">
        <w:rPr>
          <w:color w:val="000000"/>
          <w:shd w:val="clear" w:color="auto" w:fill="FFFFFF"/>
        </w:rPr>
        <w:t xml:space="preserve">Pašlaik LU un RTU ir vienāds potenciāls pietuvoties pasaules universitāšu </w:t>
      </w:r>
      <w:proofErr w:type="spellStart"/>
      <w:r w:rsidRPr="004D1722">
        <w:rPr>
          <w:color w:val="000000"/>
          <w:shd w:val="clear" w:color="auto" w:fill="FFFFFF"/>
        </w:rPr>
        <w:t>ranžējuma</w:t>
      </w:r>
      <w:proofErr w:type="spellEnd"/>
      <w:r w:rsidRPr="004D1722">
        <w:rPr>
          <w:color w:val="000000"/>
          <w:shd w:val="clear" w:color="auto" w:fill="FFFFFF"/>
        </w:rPr>
        <w:t xml:space="preserve"> TOP 500 grupai.</w:t>
      </w:r>
    </w:p>
    <w:p w14:paraId="3C975F34" w14:textId="56C4EF60" w:rsidR="00666A42" w:rsidRDefault="00666A42" w:rsidP="00666A42">
      <w:pPr>
        <w:pStyle w:val="ListParagraph"/>
        <w:spacing w:line="360" w:lineRule="auto"/>
        <w:ind w:left="426" w:firstLine="294"/>
        <w:jc w:val="both"/>
        <w:rPr>
          <w:color w:val="000000"/>
          <w:shd w:val="clear" w:color="auto" w:fill="FFFFFF"/>
        </w:rPr>
      </w:pPr>
      <w:r w:rsidRPr="004D1722">
        <w:rPr>
          <w:color w:val="000000"/>
          <w:shd w:val="clear" w:color="auto" w:fill="FFFFFF"/>
        </w:rPr>
        <w:lastRenderedPageBreak/>
        <w:t>Ievērojot vienādos faktiskos un tiesiskos apstākļus, ir pamatoti ieviest institucionālo augstākās finansēšanas modeli pilotprojekta veidā vienlaicīgi LU un RTU.</w:t>
      </w:r>
    </w:p>
    <w:p w14:paraId="5C201A5A" w14:textId="21C9A87A" w:rsidR="00666A42" w:rsidRPr="00666A42" w:rsidRDefault="00666A42" w:rsidP="00666A42">
      <w:pPr>
        <w:pStyle w:val="ListParagraph"/>
        <w:spacing w:line="360" w:lineRule="auto"/>
        <w:ind w:left="426" w:firstLine="294"/>
        <w:jc w:val="both"/>
        <w:rPr>
          <w:color w:val="000000"/>
          <w:u w:val="single"/>
          <w:shd w:val="clear" w:color="auto" w:fill="FFFFFF"/>
        </w:rPr>
      </w:pPr>
      <w:r w:rsidRPr="00666A42">
        <w:rPr>
          <w:color w:val="000000"/>
          <w:u w:val="single"/>
          <w:shd w:val="clear" w:color="auto" w:fill="FFFFFF"/>
        </w:rPr>
        <w:t>Apstrādes informācija:</w:t>
      </w:r>
    </w:p>
    <w:p w14:paraId="505108D1" w14:textId="356C2571" w:rsidR="00666A42" w:rsidRDefault="00666A42" w:rsidP="00666A42">
      <w:pPr>
        <w:pStyle w:val="ListParagraph"/>
        <w:spacing w:line="360" w:lineRule="auto"/>
        <w:ind w:left="426" w:firstLine="294"/>
        <w:jc w:val="both"/>
        <w:rPr>
          <w:color w:val="000000"/>
          <w:shd w:val="clear" w:color="auto" w:fill="FFFFFF"/>
        </w:rPr>
      </w:pPr>
      <w:r>
        <w:rPr>
          <w:color w:val="000000"/>
          <w:shd w:val="clear" w:color="auto" w:fill="FFFFFF"/>
        </w:rPr>
        <w:t>Nav ņemts vērā</w:t>
      </w:r>
    </w:p>
    <w:p w14:paraId="10E54176" w14:textId="19612CD0" w:rsidR="00666A42" w:rsidRPr="00666A42" w:rsidRDefault="00666A42" w:rsidP="00666A42">
      <w:pPr>
        <w:pStyle w:val="ListParagraph"/>
        <w:spacing w:line="360" w:lineRule="auto"/>
        <w:ind w:left="426" w:firstLine="294"/>
        <w:jc w:val="both"/>
        <w:rPr>
          <w:color w:val="000000"/>
          <w:u w:val="single"/>
          <w:shd w:val="clear" w:color="auto" w:fill="FFFFFF"/>
        </w:rPr>
      </w:pPr>
      <w:r w:rsidRPr="00666A42">
        <w:rPr>
          <w:color w:val="000000"/>
          <w:u w:val="single"/>
          <w:shd w:val="clear" w:color="auto" w:fill="FFFFFF"/>
        </w:rPr>
        <w:t>Pamatojums:</w:t>
      </w:r>
    </w:p>
    <w:p w14:paraId="4000EC80" w14:textId="54F3C969" w:rsidR="00666A42" w:rsidRDefault="00666A42" w:rsidP="00666A42">
      <w:pPr>
        <w:pStyle w:val="ListParagraph"/>
        <w:spacing w:line="360" w:lineRule="auto"/>
        <w:ind w:left="426" w:firstLine="294"/>
        <w:jc w:val="both"/>
        <w:rPr>
          <w:color w:val="000000"/>
          <w:shd w:val="clear" w:color="auto" w:fill="FFFFFF"/>
        </w:rPr>
      </w:pPr>
      <w:r w:rsidRPr="00666A42">
        <w:rPr>
          <w:color w:val="000000"/>
          <w:shd w:val="clear" w:color="auto" w:fill="FFFFFF"/>
        </w:rPr>
        <w:t xml:space="preserve">Pašlaik pasaulē kā vadošie reitingi, saskaņā ar kuriem arī tiek vērtēts, vai iestāde ir iekļuvusi pasaules labāko augstskolu TOP 500 vai nē, tiek izmantoti </w:t>
      </w:r>
      <w:proofErr w:type="spellStart"/>
      <w:r w:rsidRPr="00666A42">
        <w:rPr>
          <w:color w:val="000000"/>
          <w:shd w:val="clear" w:color="auto" w:fill="FFFFFF"/>
        </w:rPr>
        <w:t>Times</w:t>
      </w:r>
      <w:proofErr w:type="spellEnd"/>
      <w:r w:rsidRPr="00666A42">
        <w:rPr>
          <w:color w:val="000000"/>
          <w:shd w:val="clear" w:color="auto" w:fill="FFFFFF"/>
        </w:rPr>
        <w:t xml:space="preserve"> </w:t>
      </w:r>
      <w:proofErr w:type="spellStart"/>
      <w:r w:rsidRPr="00666A42">
        <w:rPr>
          <w:color w:val="000000"/>
          <w:shd w:val="clear" w:color="auto" w:fill="FFFFFF"/>
        </w:rPr>
        <w:t>Higher</w:t>
      </w:r>
      <w:proofErr w:type="spellEnd"/>
      <w:r w:rsidRPr="00666A42">
        <w:rPr>
          <w:color w:val="000000"/>
          <w:shd w:val="clear" w:color="auto" w:fill="FFFFFF"/>
        </w:rPr>
        <w:t xml:space="preserve"> </w:t>
      </w:r>
      <w:proofErr w:type="spellStart"/>
      <w:r w:rsidRPr="00666A42">
        <w:rPr>
          <w:color w:val="000000"/>
          <w:shd w:val="clear" w:color="auto" w:fill="FFFFFF"/>
        </w:rPr>
        <w:t>Education</w:t>
      </w:r>
      <w:proofErr w:type="spellEnd"/>
      <w:r w:rsidRPr="00666A42">
        <w:rPr>
          <w:color w:val="000000"/>
          <w:shd w:val="clear" w:color="auto" w:fill="FFFFFF"/>
        </w:rPr>
        <w:t xml:space="preserve"> </w:t>
      </w:r>
      <w:proofErr w:type="spellStart"/>
      <w:r w:rsidRPr="00666A42">
        <w:rPr>
          <w:color w:val="000000"/>
          <w:shd w:val="clear" w:color="auto" w:fill="FFFFFF"/>
        </w:rPr>
        <w:t>World</w:t>
      </w:r>
      <w:proofErr w:type="spellEnd"/>
      <w:r w:rsidRPr="00666A42">
        <w:rPr>
          <w:color w:val="000000"/>
          <w:shd w:val="clear" w:color="auto" w:fill="FFFFFF"/>
        </w:rPr>
        <w:t xml:space="preserve"> </w:t>
      </w:r>
      <w:proofErr w:type="spellStart"/>
      <w:r w:rsidRPr="00666A42">
        <w:rPr>
          <w:color w:val="000000"/>
          <w:shd w:val="clear" w:color="auto" w:fill="FFFFFF"/>
        </w:rPr>
        <w:t>University</w:t>
      </w:r>
      <w:proofErr w:type="spellEnd"/>
      <w:r w:rsidRPr="00666A42">
        <w:rPr>
          <w:color w:val="000000"/>
          <w:shd w:val="clear" w:color="auto" w:fill="FFFFFF"/>
        </w:rPr>
        <w:t xml:space="preserve"> </w:t>
      </w:r>
      <w:proofErr w:type="spellStart"/>
      <w:r w:rsidRPr="00666A42">
        <w:rPr>
          <w:color w:val="000000"/>
          <w:shd w:val="clear" w:color="auto" w:fill="FFFFFF"/>
        </w:rPr>
        <w:t>Rankings</w:t>
      </w:r>
      <w:proofErr w:type="spellEnd"/>
      <w:r w:rsidRPr="00666A42">
        <w:rPr>
          <w:color w:val="000000"/>
          <w:shd w:val="clear" w:color="auto" w:fill="FFFFFF"/>
        </w:rPr>
        <w:t xml:space="preserve"> (THE), </w:t>
      </w:r>
      <w:proofErr w:type="spellStart"/>
      <w:r w:rsidRPr="00666A42">
        <w:rPr>
          <w:color w:val="000000"/>
          <w:shd w:val="clear" w:color="auto" w:fill="FFFFFF"/>
        </w:rPr>
        <w:t>Academic</w:t>
      </w:r>
      <w:proofErr w:type="spellEnd"/>
      <w:r w:rsidRPr="00666A42">
        <w:rPr>
          <w:color w:val="000000"/>
          <w:shd w:val="clear" w:color="auto" w:fill="FFFFFF"/>
        </w:rPr>
        <w:t xml:space="preserve"> </w:t>
      </w:r>
      <w:proofErr w:type="spellStart"/>
      <w:r w:rsidRPr="00666A42">
        <w:rPr>
          <w:color w:val="000000"/>
          <w:shd w:val="clear" w:color="auto" w:fill="FFFFFF"/>
        </w:rPr>
        <w:t>Ranking</w:t>
      </w:r>
      <w:proofErr w:type="spellEnd"/>
      <w:r w:rsidRPr="00666A42">
        <w:rPr>
          <w:color w:val="000000"/>
          <w:shd w:val="clear" w:color="auto" w:fill="FFFFFF"/>
        </w:rPr>
        <w:t xml:space="preserve"> </w:t>
      </w:r>
      <w:proofErr w:type="spellStart"/>
      <w:r w:rsidRPr="00666A42">
        <w:rPr>
          <w:color w:val="000000"/>
          <w:shd w:val="clear" w:color="auto" w:fill="FFFFFF"/>
        </w:rPr>
        <w:t>of</w:t>
      </w:r>
      <w:proofErr w:type="spellEnd"/>
      <w:r w:rsidRPr="00666A42">
        <w:rPr>
          <w:color w:val="000000"/>
          <w:shd w:val="clear" w:color="auto" w:fill="FFFFFF"/>
        </w:rPr>
        <w:t xml:space="preserve"> </w:t>
      </w:r>
      <w:proofErr w:type="spellStart"/>
      <w:r w:rsidRPr="00666A42">
        <w:rPr>
          <w:color w:val="000000"/>
          <w:shd w:val="clear" w:color="auto" w:fill="FFFFFF"/>
        </w:rPr>
        <w:t>World</w:t>
      </w:r>
      <w:proofErr w:type="spellEnd"/>
      <w:r w:rsidRPr="00666A42">
        <w:rPr>
          <w:color w:val="000000"/>
          <w:shd w:val="clear" w:color="auto" w:fill="FFFFFF"/>
        </w:rPr>
        <w:t xml:space="preserve"> </w:t>
      </w:r>
      <w:proofErr w:type="spellStart"/>
      <w:r w:rsidRPr="00666A42">
        <w:rPr>
          <w:color w:val="000000"/>
          <w:shd w:val="clear" w:color="auto" w:fill="FFFFFF"/>
        </w:rPr>
        <w:t>Universities</w:t>
      </w:r>
      <w:proofErr w:type="spellEnd"/>
      <w:r w:rsidRPr="00666A42">
        <w:rPr>
          <w:color w:val="000000"/>
          <w:shd w:val="clear" w:color="auto" w:fill="FFFFFF"/>
        </w:rPr>
        <w:t xml:space="preserve"> (ARWU) un </w:t>
      </w:r>
      <w:proofErr w:type="spellStart"/>
      <w:r w:rsidRPr="00666A42">
        <w:rPr>
          <w:color w:val="000000"/>
          <w:shd w:val="clear" w:color="auto" w:fill="FFFFFF"/>
        </w:rPr>
        <w:t>Quacquarelli</w:t>
      </w:r>
      <w:proofErr w:type="spellEnd"/>
      <w:r w:rsidRPr="00666A42">
        <w:rPr>
          <w:color w:val="000000"/>
          <w:shd w:val="clear" w:color="auto" w:fill="FFFFFF"/>
        </w:rPr>
        <w:t xml:space="preserve"> </w:t>
      </w:r>
      <w:proofErr w:type="spellStart"/>
      <w:r w:rsidRPr="00666A42">
        <w:rPr>
          <w:color w:val="000000"/>
          <w:shd w:val="clear" w:color="auto" w:fill="FFFFFF"/>
        </w:rPr>
        <w:t>Symonds</w:t>
      </w:r>
      <w:proofErr w:type="spellEnd"/>
      <w:r w:rsidRPr="00666A42">
        <w:rPr>
          <w:color w:val="000000"/>
          <w:shd w:val="clear" w:color="auto" w:fill="FFFFFF"/>
        </w:rPr>
        <w:t xml:space="preserve"> </w:t>
      </w:r>
      <w:proofErr w:type="spellStart"/>
      <w:r w:rsidRPr="00666A42">
        <w:rPr>
          <w:color w:val="000000"/>
          <w:shd w:val="clear" w:color="auto" w:fill="FFFFFF"/>
        </w:rPr>
        <w:t>World</w:t>
      </w:r>
      <w:proofErr w:type="spellEnd"/>
      <w:r w:rsidRPr="00666A42">
        <w:rPr>
          <w:color w:val="000000"/>
          <w:shd w:val="clear" w:color="auto" w:fill="FFFFFF"/>
        </w:rPr>
        <w:t xml:space="preserve"> </w:t>
      </w:r>
      <w:proofErr w:type="spellStart"/>
      <w:r w:rsidRPr="00666A42">
        <w:rPr>
          <w:color w:val="000000"/>
          <w:shd w:val="clear" w:color="auto" w:fill="FFFFFF"/>
        </w:rPr>
        <w:t>University</w:t>
      </w:r>
      <w:proofErr w:type="spellEnd"/>
      <w:r w:rsidRPr="00666A42">
        <w:rPr>
          <w:color w:val="000000"/>
          <w:shd w:val="clear" w:color="auto" w:fill="FFFFFF"/>
        </w:rPr>
        <w:t xml:space="preserve"> </w:t>
      </w:r>
      <w:proofErr w:type="spellStart"/>
      <w:r w:rsidRPr="00666A42">
        <w:rPr>
          <w:color w:val="000000"/>
          <w:shd w:val="clear" w:color="auto" w:fill="FFFFFF"/>
        </w:rPr>
        <w:t>Rankings</w:t>
      </w:r>
      <w:proofErr w:type="spellEnd"/>
      <w:r w:rsidRPr="00666A42">
        <w:rPr>
          <w:color w:val="000000"/>
          <w:shd w:val="clear" w:color="auto" w:fill="FFFFFF"/>
        </w:rPr>
        <w:t xml:space="preserve"> (QS). Pašlaik vistuvāk TOP 500 sasniegšanai ir RTU, kas QS reitingā ir 751-760 vietā, aiz kuras seko Latvijas Universitāte 801-850 vietā. Ņemot vērā līdzšinējo sniegumu, RTU ir vislielākais potenciāls iekļūt TOP 500 un visaugstākais pasaules reitingu snieguma līmenis, kā rezultātā ar šo zinātņu universitāti tiek uzsākta institucionālā augstākās finansēšanas modeļa ieviešana.</w:t>
      </w:r>
    </w:p>
    <w:p w14:paraId="74B00D30" w14:textId="1DE2CEAE" w:rsidR="006B455F" w:rsidRDefault="00666A42" w:rsidP="006B455F">
      <w:pPr>
        <w:pStyle w:val="ListParagraph"/>
        <w:spacing w:line="360" w:lineRule="auto"/>
        <w:ind w:left="426" w:firstLine="294"/>
        <w:jc w:val="both"/>
      </w:pPr>
      <w:r>
        <w:rPr>
          <w:color w:val="000000"/>
          <w:shd w:val="clear" w:color="auto" w:fill="FFFFFF"/>
        </w:rPr>
        <w:t xml:space="preserve">Papildus tam, </w:t>
      </w:r>
      <w:r>
        <w:t xml:space="preserve">2023. gada 8. augustā Ministru kabinets </w:t>
      </w:r>
      <w:r w:rsidR="004D0427">
        <w:t xml:space="preserve">jau </w:t>
      </w:r>
      <w:r>
        <w:t>lēma par Liepājas Universitātes reorganizāciju pievienojot to Rīgas Tehniskajai universitātei, vienlaikus nosakot sekojošo: “Pieņemt zināšanai, ka virzībai uz institucionālo augstskolu finansēšanas modeļa ieviešanu, paredzēt arī šā modeļa aprobāciju Rīgas Tehniskajā universitātē, ar mērķi veicināt Latvijas Jūras akadēmijas, Rēzeknes Tehnoloģiju akadēmijas un Liepājas Universitātes, kuras tiek pievienotas reorganizācijas ietvaros Rīgas Tehniskajai universitātei kā tās atsevišķās struktūrvienības, reorganizācijas mērķu sasniegšanu.” (</w:t>
      </w:r>
      <w:r>
        <w:rPr>
          <w:rStyle w:val="scayt-misspell-word"/>
        </w:rPr>
        <w:t>MK</w:t>
      </w:r>
      <w:r>
        <w:t xml:space="preserve"> Rīkojums «Par Liepājas Universitātes reorganizāciju»; 23-</w:t>
      </w:r>
      <w:r>
        <w:rPr>
          <w:rStyle w:val="scayt-misspell-word"/>
        </w:rPr>
        <w:t>TA</w:t>
      </w:r>
      <w:r>
        <w:t>-558 (</w:t>
      </w:r>
      <w:r>
        <w:rPr>
          <w:rStyle w:val="scayt-misspell-word"/>
        </w:rPr>
        <w:t>MK</w:t>
      </w:r>
      <w:r>
        <w:t xml:space="preserve"> 08.08.2023. sēdes protokols </w:t>
      </w:r>
      <w:r>
        <w:rPr>
          <w:rStyle w:val="scayt-misspell-word"/>
        </w:rPr>
        <w:t>Nr</w:t>
      </w:r>
      <w:r>
        <w:t>. 38))</w:t>
      </w:r>
    </w:p>
    <w:p w14:paraId="211FB3B1" w14:textId="583D55E8" w:rsidR="004D0427" w:rsidRDefault="004D0427" w:rsidP="006B455F">
      <w:pPr>
        <w:pStyle w:val="ListParagraph"/>
        <w:spacing w:line="360" w:lineRule="auto"/>
        <w:ind w:left="426" w:firstLine="294"/>
        <w:jc w:val="both"/>
      </w:pPr>
    </w:p>
    <w:p w14:paraId="00E89AD2" w14:textId="6E6D8C3E" w:rsidR="004D0427" w:rsidRPr="00E2538E" w:rsidRDefault="004D0427" w:rsidP="004D0427">
      <w:pPr>
        <w:pStyle w:val="ListParagraph"/>
        <w:spacing w:line="360" w:lineRule="auto"/>
        <w:ind w:left="426" w:firstLine="294"/>
        <w:jc w:val="both"/>
        <w:rPr>
          <w:color w:val="000000"/>
          <w:shd w:val="clear" w:color="auto" w:fill="FFFFFF"/>
        </w:rPr>
      </w:pPr>
      <w:r w:rsidRPr="00E2538E">
        <w:rPr>
          <w:color w:val="000000"/>
          <w:shd w:val="clear" w:color="auto" w:fill="FFFFFF"/>
        </w:rPr>
        <w:t xml:space="preserve">Ministrija neizslēdz citu zinātņu universitāšu pievienošanos pilotprojektam nākotnē. Taču gadījumā ar LU, ir jāņem vērā, </w:t>
      </w:r>
      <w:r w:rsidR="00131663" w:rsidRPr="00E2538E">
        <w:rPr>
          <w:color w:val="000000"/>
          <w:shd w:val="clear" w:color="auto" w:fill="FFFFFF"/>
        </w:rPr>
        <w:t>piemēram, k</w:t>
      </w:r>
      <w:r w:rsidRPr="00E2538E">
        <w:rPr>
          <w:color w:val="000000"/>
          <w:shd w:val="clear" w:color="auto" w:fill="FFFFFF"/>
        </w:rPr>
        <w:t xml:space="preserve">a pēdējos gados ir piešķirti prioritārie pasākumi medmāsu un cita veselības aprūpes personāla sagatavošanai. Veselības aprūpes speciālistu sagatavošanā paliks ievērojama daļa valsts pasūtījuma un valsts kontroles par uzņemto studējošo skaitu.  Līdz ar to šajā gadījumā būtu vispirms rūpīgi </w:t>
      </w:r>
      <w:r w:rsidR="00E2538E" w:rsidRPr="00E2538E">
        <w:rPr>
          <w:color w:val="000000"/>
          <w:shd w:val="clear" w:color="auto" w:fill="FFFFFF"/>
        </w:rPr>
        <w:t>jāizdiskutē</w:t>
      </w:r>
      <w:r w:rsidRPr="00E2538E">
        <w:rPr>
          <w:color w:val="000000"/>
          <w:shd w:val="clear" w:color="auto" w:fill="FFFFFF"/>
        </w:rPr>
        <w:t xml:space="preserve"> kopā ar VM, kādā veidā notiktu veselības aprūpes speciālistu  pasūtīšana, kas mainītos un kas nemainītos attiecībā uz tiem, salīdzinot ar esošo kārtību. Ministrija neredz iespēju veikt tik būtiskas pārmaiņas veselības aprūpes speciālistu sagatavošanā līdz 2024.gada janvārim. Taču ir atvērta sarunai par LU pievienošanos pilotprojektam nākotnē.</w:t>
      </w:r>
    </w:p>
    <w:p w14:paraId="44157F7F" w14:textId="77777777" w:rsidR="004D0427" w:rsidRPr="006B455F" w:rsidRDefault="004D0427" w:rsidP="006B455F">
      <w:pPr>
        <w:pStyle w:val="ListParagraph"/>
        <w:spacing w:line="360" w:lineRule="auto"/>
        <w:ind w:left="426" w:firstLine="294"/>
        <w:jc w:val="both"/>
      </w:pPr>
    </w:p>
    <w:p w14:paraId="162C17B3" w14:textId="77777777" w:rsidR="00666A42" w:rsidRPr="004D1722" w:rsidRDefault="00666A42" w:rsidP="00666A42">
      <w:pPr>
        <w:pStyle w:val="ListParagraph"/>
        <w:numPr>
          <w:ilvl w:val="0"/>
          <w:numId w:val="1"/>
        </w:numPr>
        <w:spacing w:line="360" w:lineRule="auto"/>
        <w:ind w:left="426"/>
        <w:jc w:val="both"/>
        <w:rPr>
          <w:color w:val="000000"/>
          <w:u w:val="single"/>
        </w:rPr>
      </w:pPr>
      <w:r w:rsidRPr="004D1722">
        <w:rPr>
          <w:color w:val="000000"/>
          <w:u w:val="single"/>
          <w:shd w:val="clear" w:color="auto" w:fill="FFFFFF"/>
        </w:rPr>
        <w:lastRenderedPageBreak/>
        <w:t>Iebildums:</w:t>
      </w:r>
    </w:p>
    <w:p w14:paraId="3495DE48" w14:textId="77777777" w:rsidR="00666A42" w:rsidRPr="004D1722" w:rsidRDefault="00666A42" w:rsidP="00666A42">
      <w:pPr>
        <w:pStyle w:val="ListParagraph"/>
        <w:spacing w:line="360" w:lineRule="auto"/>
        <w:ind w:left="426" w:firstLine="294"/>
        <w:jc w:val="both"/>
        <w:rPr>
          <w:color w:val="000000"/>
          <w:shd w:val="clear" w:color="auto" w:fill="FFFFFF"/>
        </w:rPr>
      </w:pPr>
      <w:r w:rsidRPr="004D1722">
        <w:rPr>
          <w:color w:val="000000"/>
        </w:rPr>
        <w:t xml:space="preserve">LU iebilst pret Likumprojekta 1. panta ietvarā esošo </w:t>
      </w:r>
      <w:r w:rsidRPr="004D1722">
        <w:rPr>
          <w:color w:val="000000"/>
          <w:shd w:val="clear" w:color="auto" w:fill="FFFFFF"/>
        </w:rPr>
        <w:t>14.</w:t>
      </w:r>
      <w:r w:rsidRPr="004D1722">
        <w:rPr>
          <w:color w:val="000000"/>
          <w:shd w:val="clear" w:color="auto" w:fill="FFFFFF"/>
          <w:vertAlign w:val="superscript"/>
        </w:rPr>
        <w:t>1 </w:t>
      </w:r>
      <w:r w:rsidRPr="004D1722">
        <w:rPr>
          <w:color w:val="000000"/>
          <w:shd w:val="clear" w:color="auto" w:fill="FFFFFF"/>
        </w:rPr>
        <w:t>panta 16.daļas papildus teikuma redakciju un aicina to izteikt šādā redakcijā:</w:t>
      </w:r>
    </w:p>
    <w:p w14:paraId="747D4918" w14:textId="77777777" w:rsidR="00666A42" w:rsidRPr="004D1722" w:rsidRDefault="00666A42" w:rsidP="00666A42">
      <w:pPr>
        <w:pStyle w:val="ListParagraph"/>
        <w:spacing w:line="360" w:lineRule="auto"/>
        <w:ind w:left="426"/>
        <w:jc w:val="both"/>
        <w:rPr>
          <w:color w:val="000000"/>
        </w:rPr>
      </w:pPr>
      <w:r w:rsidRPr="004D1722">
        <w:rPr>
          <w:color w:val="000000"/>
        </w:rPr>
        <w:t>“Valsts augstskolas</w:t>
      </w:r>
      <w:r w:rsidRPr="004D1722">
        <w:rPr>
          <w:color w:val="000000"/>
          <w:shd w:val="clear" w:color="auto" w:fill="FFFFFF"/>
        </w:rPr>
        <w:t xml:space="preserve"> padomes locekļu atalgojums tiek nodrošināts no valsts budžeta līdzekļiem.</w:t>
      </w:r>
      <w:r w:rsidRPr="004D1722">
        <w:rPr>
          <w:color w:val="000000"/>
        </w:rPr>
        <w:t>”</w:t>
      </w:r>
    </w:p>
    <w:p w14:paraId="056A0EDD" w14:textId="77777777" w:rsidR="00666A42" w:rsidRPr="004D1722" w:rsidRDefault="00666A42" w:rsidP="00666A42">
      <w:pPr>
        <w:pStyle w:val="ListParagraph"/>
        <w:spacing w:line="360" w:lineRule="auto"/>
        <w:ind w:left="426"/>
        <w:jc w:val="both"/>
        <w:rPr>
          <w:color w:val="000000"/>
          <w:u w:val="single"/>
        </w:rPr>
      </w:pPr>
      <w:r w:rsidRPr="004D1722">
        <w:rPr>
          <w:color w:val="000000"/>
          <w:u w:val="single"/>
        </w:rPr>
        <w:t>Pamatojums:</w:t>
      </w:r>
    </w:p>
    <w:p w14:paraId="480DE2E3" w14:textId="7A1D3CB0" w:rsidR="00666A42" w:rsidRPr="00EC0F6A" w:rsidRDefault="00666A42" w:rsidP="00EC0F6A">
      <w:pPr>
        <w:pStyle w:val="ListParagraph"/>
        <w:spacing w:line="360" w:lineRule="auto"/>
        <w:ind w:left="426" w:firstLine="294"/>
        <w:jc w:val="both"/>
        <w:rPr>
          <w:color w:val="000000"/>
          <w:shd w:val="clear" w:color="auto" w:fill="FFFFFF"/>
        </w:rPr>
      </w:pPr>
      <w:r w:rsidRPr="004D1722">
        <w:rPr>
          <w:color w:val="000000"/>
          <w:shd w:val="clear" w:color="auto" w:fill="FFFFFF"/>
        </w:rPr>
        <w:t>Saskaņā ar Augstskolu likuma 14.</w:t>
      </w:r>
      <w:r w:rsidRPr="004D1722">
        <w:rPr>
          <w:color w:val="000000"/>
          <w:shd w:val="clear" w:color="auto" w:fill="FFFFFF"/>
          <w:vertAlign w:val="superscript"/>
        </w:rPr>
        <w:t>1 </w:t>
      </w:r>
      <w:r w:rsidRPr="004D1722">
        <w:rPr>
          <w:color w:val="000000"/>
          <w:shd w:val="clear" w:color="auto" w:fill="FFFFFF"/>
        </w:rPr>
        <w:t xml:space="preserve">panta pirmo daļu, </w:t>
      </w:r>
      <w:r>
        <w:rPr>
          <w:color w:val="000000"/>
          <w:shd w:val="clear" w:color="auto" w:fill="FFFFFF"/>
        </w:rPr>
        <w:t>v</w:t>
      </w:r>
      <w:r w:rsidRPr="004D1722">
        <w:rPr>
          <w:color w:val="000000"/>
          <w:shd w:val="clear" w:color="auto" w:fill="FFFFFF"/>
        </w:rPr>
        <w:t xml:space="preserve">alsts augstskolas padome ir koleģiāla valsts augstskolas augstākā lēmējinstitūcija, kas ir atbildīga par valsts augstskolas ilgtspējīgu attīstību, stratēģisko un finanšu uzraudzību. Tādējādi likumā noteiktā padomes kompetence predestinē padomes finansiālo neatkarību no uzraugāmā subjekta, kas ir īstenojama, nodrošinot visiem valsts </w:t>
      </w:r>
      <w:r w:rsidRPr="004D1722">
        <w:rPr>
          <w:color w:val="000000"/>
        </w:rPr>
        <w:t>augstskolas</w:t>
      </w:r>
      <w:r w:rsidRPr="004D1722">
        <w:rPr>
          <w:color w:val="000000"/>
          <w:shd w:val="clear" w:color="auto" w:fill="FFFFFF"/>
        </w:rPr>
        <w:t xml:space="preserve"> padomes locekļiem atalgojumu no valsts budžeta līdzekļiem.</w:t>
      </w:r>
    </w:p>
    <w:p w14:paraId="57C60C3C" w14:textId="77777777" w:rsidR="00666A42" w:rsidRPr="004D1722" w:rsidRDefault="00666A42" w:rsidP="00666A42">
      <w:pPr>
        <w:pStyle w:val="ListParagraph"/>
        <w:spacing w:line="360" w:lineRule="auto"/>
        <w:ind w:left="426" w:firstLine="294"/>
        <w:jc w:val="both"/>
        <w:rPr>
          <w:color w:val="000000"/>
          <w:shd w:val="clear" w:color="auto" w:fill="FFFFFF"/>
        </w:rPr>
      </w:pPr>
      <w:r w:rsidRPr="004D1722">
        <w:rPr>
          <w:color w:val="000000"/>
          <w:shd w:val="clear" w:color="auto" w:fill="FFFFFF"/>
        </w:rPr>
        <w:t>Līdz ar to, pilnveidojot Augstskolu likuma regulējumu attiecībā uz padomju locekļu skaitu, ir lietderīgi ieviest arī padomes darbībai un kompetencei atbilstošu finansēšanas kārtību, nostiprinot tās neatkarību.</w:t>
      </w:r>
    </w:p>
    <w:p w14:paraId="561C50C5" w14:textId="4DF50691" w:rsidR="00C02FDA" w:rsidRPr="00EC0F6A" w:rsidRDefault="00EC0F6A" w:rsidP="00C02FDA">
      <w:pPr>
        <w:jc w:val="both"/>
        <w:rPr>
          <w:rFonts w:ascii="Times New Roman" w:hAnsi="Times New Roman" w:cs="Times New Roman"/>
          <w:sz w:val="24"/>
          <w:szCs w:val="24"/>
          <w:u w:val="single"/>
        </w:rPr>
      </w:pPr>
      <w:r w:rsidRPr="00EC0F6A">
        <w:rPr>
          <w:rFonts w:ascii="Times New Roman" w:hAnsi="Times New Roman" w:cs="Times New Roman"/>
          <w:sz w:val="24"/>
          <w:szCs w:val="24"/>
          <w:u w:val="single"/>
        </w:rPr>
        <w:t>Apstrādes informācija:</w:t>
      </w:r>
    </w:p>
    <w:p w14:paraId="4C09B819" w14:textId="08F29CB3" w:rsidR="00EC0F6A" w:rsidRDefault="00EC0F6A" w:rsidP="00C02FDA">
      <w:pPr>
        <w:jc w:val="both"/>
        <w:rPr>
          <w:rFonts w:ascii="Times New Roman" w:hAnsi="Times New Roman" w:cs="Times New Roman"/>
          <w:sz w:val="24"/>
          <w:szCs w:val="24"/>
        </w:rPr>
      </w:pPr>
      <w:r>
        <w:rPr>
          <w:rFonts w:ascii="Times New Roman" w:hAnsi="Times New Roman" w:cs="Times New Roman"/>
          <w:sz w:val="24"/>
          <w:szCs w:val="24"/>
        </w:rPr>
        <w:t>Nav ņemts vērā</w:t>
      </w:r>
    </w:p>
    <w:p w14:paraId="5E7236B3" w14:textId="0E0253C7" w:rsidR="00EC0F6A" w:rsidRPr="00EC0F6A" w:rsidRDefault="00EC0F6A" w:rsidP="00C02FDA">
      <w:pPr>
        <w:jc w:val="both"/>
        <w:rPr>
          <w:rFonts w:ascii="Times New Roman" w:hAnsi="Times New Roman" w:cs="Times New Roman"/>
          <w:sz w:val="24"/>
          <w:szCs w:val="24"/>
          <w:u w:val="single"/>
        </w:rPr>
      </w:pPr>
      <w:r w:rsidRPr="00EC0F6A">
        <w:rPr>
          <w:rFonts w:ascii="Times New Roman" w:hAnsi="Times New Roman" w:cs="Times New Roman"/>
          <w:sz w:val="24"/>
          <w:szCs w:val="24"/>
          <w:u w:val="single"/>
        </w:rPr>
        <w:t>Pamatojums:</w:t>
      </w:r>
    </w:p>
    <w:p w14:paraId="1415CF46" w14:textId="77777777" w:rsidR="005033A9" w:rsidRPr="00E2538E" w:rsidRDefault="005033A9" w:rsidP="005033A9">
      <w:pPr>
        <w:jc w:val="both"/>
        <w:rPr>
          <w:rFonts w:ascii="Times New Roman" w:hAnsi="Times New Roman" w:cs="Times New Roman"/>
          <w:sz w:val="24"/>
          <w:szCs w:val="24"/>
        </w:rPr>
      </w:pPr>
      <w:r w:rsidRPr="00E2538E">
        <w:rPr>
          <w:rFonts w:ascii="Times New Roman" w:hAnsi="Times New Roman" w:cs="Times New Roman"/>
          <w:sz w:val="24"/>
          <w:szCs w:val="24"/>
        </w:rPr>
        <w:t xml:space="preserve">2024.gada un vidējā termiņa budžetā ir paredzēts pieaugums: akadēmiskā personāla atlīdzībai 7,7 milj. </w:t>
      </w:r>
      <w:proofErr w:type="spellStart"/>
      <w:r w:rsidRPr="00E2538E">
        <w:rPr>
          <w:rFonts w:ascii="Times New Roman" w:hAnsi="Times New Roman" w:cs="Times New Roman"/>
          <w:sz w:val="24"/>
          <w:szCs w:val="24"/>
        </w:rPr>
        <w:t>euro</w:t>
      </w:r>
      <w:proofErr w:type="spellEnd"/>
      <w:r w:rsidRPr="00E2538E">
        <w:rPr>
          <w:rFonts w:ascii="Times New Roman" w:hAnsi="Times New Roman" w:cs="Times New Roman"/>
          <w:sz w:val="24"/>
          <w:szCs w:val="24"/>
        </w:rPr>
        <w:t xml:space="preserve"> (plus 7,9 milj. </w:t>
      </w:r>
      <w:proofErr w:type="spellStart"/>
      <w:r w:rsidRPr="00E2538E">
        <w:rPr>
          <w:rFonts w:ascii="Times New Roman" w:hAnsi="Times New Roman" w:cs="Times New Roman"/>
          <w:sz w:val="24"/>
          <w:szCs w:val="24"/>
        </w:rPr>
        <w:t>euro</w:t>
      </w:r>
      <w:proofErr w:type="spellEnd"/>
      <w:r w:rsidRPr="00E2538E">
        <w:rPr>
          <w:rFonts w:ascii="Times New Roman" w:hAnsi="Times New Roman" w:cs="Times New Roman"/>
          <w:sz w:val="24"/>
          <w:szCs w:val="24"/>
        </w:rPr>
        <w:t xml:space="preserve"> iepriekš jau piešķirtie bāzes izdevumiem, kopā salīdzinot ar 2023.gadu papildu 15,6 milj. </w:t>
      </w:r>
      <w:proofErr w:type="spellStart"/>
      <w:r w:rsidRPr="00E2538E">
        <w:rPr>
          <w:rFonts w:ascii="Times New Roman" w:hAnsi="Times New Roman" w:cs="Times New Roman"/>
          <w:sz w:val="24"/>
          <w:szCs w:val="24"/>
        </w:rPr>
        <w:t>euro</w:t>
      </w:r>
      <w:proofErr w:type="spellEnd"/>
      <w:r w:rsidRPr="00E2538E">
        <w:rPr>
          <w:rFonts w:ascii="Times New Roman" w:hAnsi="Times New Roman" w:cs="Times New Roman"/>
          <w:sz w:val="24"/>
          <w:szCs w:val="24"/>
        </w:rPr>
        <w:t>).</w:t>
      </w:r>
    </w:p>
    <w:p w14:paraId="23BD71FE" w14:textId="6C531B52" w:rsidR="005033A9" w:rsidRPr="00E2538E" w:rsidRDefault="005033A9" w:rsidP="005033A9">
      <w:pPr>
        <w:jc w:val="both"/>
        <w:rPr>
          <w:rFonts w:ascii="Times New Roman" w:hAnsi="Times New Roman" w:cs="Times New Roman"/>
          <w:sz w:val="24"/>
          <w:szCs w:val="24"/>
        </w:rPr>
      </w:pPr>
      <w:r w:rsidRPr="00E2538E">
        <w:rPr>
          <w:rFonts w:ascii="Times New Roman" w:hAnsi="Times New Roman" w:cs="Times New Roman"/>
          <w:sz w:val="24"/>
          <w:szCs w:val="24"/>
        </w:rPr>
        <w:t xml:space="preserve">Papildus finansējums sniegumam 6,5 milj. </w:t>
      </w:r>
      <w:proofErr w:type="spellStart"/>
      <w:r w:rsidRPr="00E2538E">
        <w:rPr>
          <w:rFonts w:ascii="Times New Roman" w:hAnsi="Times New Roman" w:cs="Times New Roman"/>
          <w:sz w:val="24"/>
          <w:szCs w:val="24"/>
        </w:rPr>
        <w:t>euro</w:t>
      </w:r>
      <w:proofErr w:type="spellEnd"/>
      <w:r w:rsidRPr="00E2538E">
        <w:rPr>
          <w:rFonts w:ascii="Times New Roman" w:hAnsi="Times New Roman" w:cs="Times New Roman"/>
          <w:sz w:val="24"/>
          <w:szCs w:val="24"/>
        </w:rPr>
        <w:t xml:space="preserve"> un papildus zinātnes bāzes finansējums 5 milj. </w:t>
      </w:r>
      <w:proofErr w:type="spellStart"/>
      <w:r w:rsidRPr="00E2538E">
        <w:rPr>
          <w:rFonts w:ascii="Times New Roman" w:hAnsi="Times New Roman" w:cs="Times New Roman"/>
          <w:sz w:val="24"/>
          <w:szCs w:val="24"/>
        </w:rPr>
        <w:t>euro</w:t>
      </w:r>
      <w:proofErr w:type="spellEnd"/>
      <w:r w:rsidRPr="00E2538E">
        <w:rPr>
          <w:rFonts w:ascii="Times New Roman" w:hAnsi="Times New Roman" w:cs="Times New Roman"/>
          <w:sz w:val="24"/>
          <w:szCs w:val="24"/>
        </w:rPr>
        <w:t xml:space="preserve"> (rezervēts 74.resorā, par ko Izglītības un zinātnes ministrijai būs jāiesniedz informatīvais ziņojums MK). Jāņem vērā to, ka jau bāzes izdevumi paredz 2024.gadā zinātnes bāzes pieaugumu pret 2023.gadu par 5,5 milj. </w:t>
      </w:r>
      <w:proofErr w:type="spellStart"/>
      <w:r w:rsidRPr="00E2538E">
        <w:rPr>
          <w:rFonts w:ascii="Times New Roman" w:hAnsi="Times New Roman" w:cs="Times New Roman"/>
          <w:sz w:val="24"/>
          <w:szCs w:val="24"/>
        </w:rPr>
        <w:t>euro</w:t>
      </w:r>
      <w:proofErr w:type="spellEnd"/>
      <w:r w:rsidRPr="00E2538E">
        <w:rPr>
          <w:rFonts w:ascii="Times New Roman" w:hAnsi="Times New Roman" w:cs="Times New Roman"/>
          <w:sz w:val="24"/>
          <w:szCs w:val="24"/>
        </w:rPr>
        <w:t xml:space="preserve">. </w:t>
      </w:r>
    </w:p>
    <w:p w14:paraId="35CAF4A4" w14:textId="5C7752A8" w:rsidR="005033A9" w:rsidRDefault="005033A9" w:rsidP="005033A9">
      <w:pPr>
        <w:jc w:val="both"/>
        <w:rPr>
          <w:rFonts w:ascii="Times New Roman" w:hAnsi="Times New Roman" w:cs="Times New Roman"/>
          <w:sz w:val="24"/>
          <w:szCs w:val="24"/>
        </w:rPr>
      </w:pPr>
      <w:r w:rsidRPr="00E2538E">
        <w:rPr>
          <w:rFonts w:ascii="Times New Roman" w:hAnsi="Times New Roman" w:cs="Times New Roman"/>
          <w:sz w:val="24"/>
          <w:szCs w:val="24"/>
        </w:rPr>
        <w:t xml:space="preserve">Savukārt pašām augstskolām finansiālais slogs no padomēm indikatīvi būs indikatīvi 982. tūkst. </w:t>
      </w:r>
      <w:proofErr w:type="spellStart"/>
      <w:r w:rsidRPr="00E2538E">
        <w:rPr>
          <w:rFonts w:ascii="Times New Roman" w:hAnsi="Times New Roman" w:cs="Times New Roman"/>
          <w:sz w:val="24"/>
          <w:szCs w:val="24"/>
        </w:rPr>
        <w:t>euro</w:t>
      </w:r>
      <w:proofErr w:type="spellEnd"/>
      <w:r w:rsidRPr="00E2538E">
        <w:rPr>
          <w:rFonts w:ascii="Times New Roman" w:hAnsi="Times New Roman" w:cs="Times New Roman"/>
          <w:sz w:val="24"/>
          <w:szCs w:val="24"/>
        </w:rPr>
        <w:t xml:space="preserve"> 2024.gadā, 961 tūkst. </w:t>
      </w:r>
      <w:proofErr w:type="spellStart"/>
      <w:r w:rsidRPr="00E2538E">
        <w:rPr>
          <w:rFonts w:ascii="Times New Roman" w:hAnsi="Times New Roman" w:cs="Times New Roman"/>
          <w:sz w:val="24"/>
          <w:szCs w:val="24"/>
        </w:rPr>
        <w:t>euro</w:t>
      </w:r>
      <w:proofErr w:type="spellEnd"/>
      <w:r w:rsidRPr="00E2538E">
        <w:rPr>
          <w:rFonts w:ascii="Times New Roman" w:hAnsi="Times New Roman" w:cs="Times New Roman"/>
          <w:sz w:val="24"/>
          <w:szCs w:val="24"/>
        </w:rPr>
        <w:t xml:space="preserve"> 2025.gadā, 724. tūkst. </w:t>
      </w:r>
      <w:proofErr w:type="spellStart"/>
      <w:r w:rsidRPr="00E2538E">
        <w:rPr>
          <w:rFonts w:ascii="Times New Roman" w:hAnsi="Times New Roman" w:cs="Times New Roman"/>
          <w:sz w:val="24"/>
          <w:szCs w:val="24"/>
        </w:rPr>
        <w:t>euro</w:t>
      </w:r>
      <w:proofErr w:type="spellEnd"/>
      <w:r w:rsidRPr="00E2538E">
        <w:rPr>
          <w:rFonts w:ascii="Times New Roman" w:hAnsi="Times New Roman" w:cs="Times New Roman"/>
          <w:sz w:val="24"/>
          <w:szCs w:val="24"/>
        </w:rPr>
        <w:t xml:space="preserve"> 2026.gadā un ap 626 tūkst. gadā turpmāk</w:t>
      </w:r>
      <w:r w:rsidR="00131663" w:rsidRPr="00E2538E">
        <w:rPr>
          <w:rFonts w:ascii="Times New Roman" w:hAnsi="Times New Roman" w:cs="Times New Roman"/>
          <w:sz w:val="24"/>
          <w:szCs w:val="24"/>
        </w:rPr>
        <w:t>.</w:t>
      </w:r>
      <w:r w:rsidRPr="00E2538E">
        <w:rPr>
          <w:rFonts w:ascii="Times New Roman" w:hAnsi="Times New Roman" w:cs="Times New Roman"/>
          <w:sz w:val="24"/>
          <w:szCs w:val="24"/>
        </w:rPr>
        <w:t xml:space="preserve"> Līdz ar to kopējais augstskolām pieejamais finansējums ar 2024.gada un vidējā termiņa budžetu pieaugs un apgalvojums par finansiālo slogu nav pamatots.</w:t>
      </w:r>
    </w:p>
    <w:p w14:paraId="3A89927D" w14:textId="4B3834FC" w:rsidR="00EC0F6A" w:rsidRPr="00EC0F6A" w:rsidRDefault="00EC0F6A" w:rsidP="00EC0F6A">
      <w:pPr>
        <w:jc w:val="both"/>
        <w:rPr>
          <w:rFonts w:ascii="Times New Roman" w:hAnsi="Times New Roman" w:cs="Times New Roman"/>
          <w:sz w:val="24"/>
          <w:szCs w:val="24"/>
        </w:rPr>
      </w:pPr>
      <w:r w:rsidRPr="00EC0F6A">
        <w:rPr>
          <w:rFonts w:ascii="Times New Roman" w:hAnsi="Times New Roman" w:cs="Times New Roman"/>
          <w:sz w:val="24"/>
          <w:szCs w:val="24"/>
        </w:rPr>
        <w:t>Vienlai</w:t>
      </w:r>
      <w:r>
        <w:rPr>
          <w:rFonts w:ascii="Times New Roman" w:hAnsi="Times New Roman" w:cs="Times New Roman"/>
          <w:sz w:val="24"/>
          <w:szCs w:val="24"/>
        </w:rPr>
        <w:t>kus</w:t>
      </w:r>
      <w:r w:rsidRPr="00EC0F6A">
        <w:rPr>
          <w:rFonts w:ascii="Times New Roman" w:hAnsi="Times New Roman" w:cs="Times New Roman"/>
          <w:sz w:val="24"/>
          <w:szCs w:val="24"/>
        </w:rPr>
        <w:t xml:space="preserve">, valsts finansējums nav vienīgais augstskolas budžeta ieņēmumu avots. </w:t>
      </w:r>
    </w:p>
    <w:p w14:paraId="0A54B218" w14:textId="4AC59775" w:rsidR="00EC0F6A" w:rsidRPr="00C02FDA" w:rsidRDefault="00EC0F6A" w:rsidP="00EC0F6A">
      <w:pPr>
        <w:jc w:val="both"/>
        <w:rPr>
          <w:rFonts w:ascii="Times New Roman" w:hAnsi="Times New Roman" w:cs="Times New Roman"/>
          <w:sz w:val="24"/>
          <w:szCs w:val="24"/>
        </w:rPr>
      </w:pPr>
      <w:r w:rsidRPr="00EC0F6A">
        <w:rPr>
          <w:rFonts w:ascii="Times New Roman" w:hAnsi="Times New Roman" w:cs="Times New Roman"/>
          <w:sz w:val="24"/>
          <w:szCs w:val="24"/>
        </w:rPr>
        <w:t>Ieviešot padomes, gaidas bija, ka tās palīdzēs gan ieviest iekšējās pārvaldības reformas, tai skaitā efektīvāku finansējuma izlietojumu, gan sekmēt papildus ārējā finansējuma piesaisti. Tādēļ arī atlīdzība ir saistīta ar augstskolas akadēmiskā personāla vidējo atlīdzību. Līdz ar to tiek noteikts samērīgs princips, ka atlīdzību MK un prezidenta izvirzītiem padomes locekļiem maksā no valsts budžeta līdzekļiem, un Senāta locekļiem no augstskolas kopējā budžeta, uzņemoties solidāru atbildību</w:t>
      </w:r>
    </w:p>
    <w:sectPr w:rsidR="00EC0F6A" w:rsidRPr="00C02FDA" w:rsidSect="00A573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F466BA"/>
    <w:multiLevelType w:val="hybridMultilevel"/>
    <w:tmpl w:val="D7AEB70C"/>
    <w:lvl w:ilvl="0" w:tplc="9C8EA4F4">
      <w:start w:val="1"/>
      <w:numFmt w:val="decimal"/>
      <w:lvlText w:val="%1."/>
      <w:lvlJc w:val="left"/>
      <w:pPr>
        <w:ind w:left="1080" w:hanging="360"/>
      </w:pPr>
      <w:rPr>
        <w:rFonts w:hint="default"/>
      </w:rPr>
    </w:lvl>
    <w:lvl w:ilvl="1" w:tplc="B3622574" w:tentative="1">
      <w:start w:val="1"/>
      <w:numFmt w:val="lowerLetter"/>
      <w:lvlText w:val="%2."/>
      <w:lvlJc w:val="left"/>
      <w:pPr>
        <w:ind w:left="1800" w:hanging="360"/>
      </w:pPr>
    </w:lvl>
    <w:lvl w:ilvl="2" w:tplc="18140266" w:tentative="1">
      <w:start w:val="1"/>
      <w:numFmt w:val="lowerRoman"/>
      <w:lvlText w:val="%3."/>
      <w:lvlJc w:val="right"/>
      <w:pPr>
        <w:ind w:left="2520" w:hanging="180"/>
      </w:pPr>
    </w:lvl>
    <w:lvl w:ilvl="3" w:tplc="4A62255E" w:tentative="1">
      <w:start w:val="1"/>
      <w:numFmt w:val="decimal"/>
      <w:lvlText w:val="%4."/>
      <w:lvlJc w:val="left"/>
      <w:pPr>
        <w:ind w:left="3240" w:hanging="360"/>
      </w:pPr>
    </w:lvl>
    <w:lvl w:ilvl="4" w:tplc="CB867D24" w:tentative="1">
      <w:start w:val="1"/>
      <w:numFmt w:val="lowerLetter"/>
      <w:lvlText w:val="%5."/>
      <w:lvlJc w:val="left"/>
      <w:pPr>
        <w:ind w:left="3960" w:hanging="360"/>
      </w:pPr>
    </w:lvl>
    <w:lvl w:ilvl="5" w:tplc="5F3A8D16" w:tentative="1">
      <w:start w:val="1"/>
      <w:numFmt w:val="lowerRoman"/>
      <w:lvlText w:val="%6."/>
      <w:lvlJc w:val="right"/>
      <w:pPr>
        <w:ind w:left="4680" w:hanging="180"/>
      </w:pPr>
    </w:lvl>
    <w:lvl w:ilvl="6" w:tplc="2A8E168E" w:tentative="1">
      <w:start w:val="1"/>
      <w:numFmt w:val="decimal"/>
      <w:lvlText w:val="%7."/>
      <w:lvlJc w:val="left"/>
      <w:pPr>
        <w:ind w:left="5400" w:hanging="360"/>
      </w:pPr>
    </w:lvl>
    <w:lvl w:ilvl="7" w:tplc="C90C9010" w:tentative="1">
      <w:start w:val="1"/>
      <w:numFmt w:val="lowerLetter"/>
      <w:lvlText w:val="%8."/>
      <w:lvlJc w:val="left"/>
      <w:pPr>
        <w:ind w:left="6120" w:hanging="360"/>
      </w:pPr>
    </w:lvl>
    <w:lvl w:ilvl="8" w:tplc="1AA8FE08" w:tentative="1">
      <w:start w:val="1"/>
      <w:numFmt w:val="lowerRoman"/>
      <w:lvlText w:val="%9."/>
      <w:lvlJc w:val="right"/>
      <w:pPr>
        <w:ind w:left="6840" w:hanging="180"/>
      </w:pPr>
    </w:lvl>
  </w:abstractNum>
  <w:num w:numId="1" w16cid:durableId="1674528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A90"/>
    <w:rsid w:val="00030A90"/>
    <w:rsid w:val="00131663"/>
    <w:rsid w:val="001575F5"/>
    <w:rsid w:val="003A2E92"/>
    <w:rsid w:val="003C3745"/>
    <w:rsid w:val="004D0427"/>
    <w:rsid w:val="005033A9"/>
    <w:rsid w:val="00666A42"/>
    <w:rsid w:val="006807A6"/>
    <w:rsid w:val="006B455F"/>
    <w:rsid w:val="00847007"/>
    <w:rsid w:val="00A573E0"/>
    <w:rsid w:val="00C02FDA"/>
    <w:rsid w:val="00E2538E"/>
    <w:rsid w:val="00EC0F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6B26E"/>
  <w15:chartTrackingRefBased/>
  <w15:docId w15:val="{21D1ABA6-EC07-4FDE-9D4D-3DB947151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A42"/>
    <w:pPr>
      <w:spacing w:after="0" w:line="240" w:lineRule="auto"/>
      <w:ind w:left="720"/>
      <w:contextualSpacing/>
    </w:pPr>
    <w:rPr>
      <w:rFonts w:ascii="Times New Roman" w:eastAsia="Times New Roman" w:hAnsi="Times New Roman" w:cs="Times New Roman"/>
      <w:sz w:val="24"/>
      <w:szCs w:val="24"/>
      <w:lang w:eastAsia="en-GB"/>
    </w:rPr>
  </w:style>
  <w:style w:type="character" w:customStyle="1" w:styleId="scayt-misspell-word">
    <w:name w:val="scayt-misspell-word"/>
    <w:basedOn w:val="DefaultParagraphFont"/>
    <w:rsid w:val="00666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4528</Words>
  <Characters>2581</Characters>
  <Application>Microsoft Office Word</Application>
  <DocSecurity>0</DocSecurity>
  <Lines>21</Lines>
  <Paragraphs>14</Paragraphs>
  <ScaleCrop>false</ScaleCrop>
  <Company>IZM</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Dāvis Dejus</dc:creator>
  <cp:keywords/>
  <dc:description/>
  <cp:lastModifiedBy>Dāvis Dejus</cp:lastModifiedBy>
  <cp:revision>2</cp:revision>
  <dcterms:created xsi:type="dcterms:W3CDTF">2023-10-06T15:54:00Z</dcterms:created>
  <dcterms:modified xsi:type="dcterms:W3CDTF">2023-10-06T15:54:00Z</dcterms:modified>
</cp:coreProperties>
</file>