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aprūpes pakalpojumu apmaksas norēķinu sistēmas “Vadības informācijas sistēma”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Vadības informācijas sistēmā iekļauto informāciju par personām sniegtajiem veselības aprūpes pakalpojumiem glabā 36 mēnešus no brīža, kad informācija iekļauta sistēmā, ja normatīvajos aktos nav noteikts citādi. Pēc glabāšanas termiņa beigām sistēmā iekļauto informāciju par personām sniegtajiem veselības aprūpes pakalpojumiem normatīvajos aktos noteiktajā kārtībā arhivē.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glabāšanas ierobežojuma datu apstrādes principu atbilstoši Datu regulas 5. panta 1. punkta e) apakšpunktam, lūdzam saglabāt sākotnējo redakciju, kas paredz, ka [..] sistēmā iekļauto informāciju [..] arhivē un </w:t>
            </w:r>
            <w:r w:rsidR="00000000" w:rsidRPr="00000000" w:rsidDel="00000000">
              <w:rPr>
                <w:b w:val="1"/>
                <w:u w:val="single"/>
                <w:rtl w:val="0"/>
              </w:rPr>
              <w:t xml:space="preserve">dzēš no sistēmas</w:t>
            </w:r>
            <w:r w:rsidR="00000000" w:rsidRPr="00000000" w:rsidDel="00000000">
              <w:rPr>
                <w:rtl w:val="0"/>
              </w:rPr>
              <w:t xml:space="preserve">. Norādām, ka arhivēšana joprojām ir personas datu apstrāde un no personas datu apstrādes viedokļa ar arhivēšanu nebeidzas datu apstrāde, līdz ar to nepieciešams paredzēt, ka pēc datu glabāšanas termiņa beigām personas dati tiks dzēsti. Gadījumā, ja arhivēšana ir uzskatāma par datu dzēšanu, lūdzam attiecīgi korekti to formulēt.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25-TA-2873</w:t>
    </w:r>
    <w:r>
      <w:br/>
    </w:r>
    <w:r w:rsidR="00000000" w:rsidRPr="00000000" w:rsidDel="00000000">
      <w:rPr>
        <w:rtl w:val="0"/>
      </w:rPr>
      <w:t xml:space="preserve">Izdrukāts 25.03.2026.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25-TA-2873</w:t>
    </w:r>
    <w:r>
      <w:br/>
    </w:r>
    <w:r w:rsidR="00000000" w:rsidRPr="00000000" w:rsidDel="00000000">
      <w:rPr>
        <w:rtl w:val="0"/>
      </w:rPr>
      <w:t xml:space="preserve">Izdrukāts 25.03.2026.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Atzinumi_25-TA-2873.docx</dc:title>
</cp:coreProperties>
</file>

<file path=docProps/custom.xml><?xml version="1.0" encoding="utf-8"?>
<Properties xmlns="http://schemas.openxmlformats.org/officeDocument/2006/custom-properties" xmlns:vt="http://schemas.openxmlformats.org/officeDocument/2006/docPropsVTypes"/>
</file>