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anotācijas pamatojuma (1.1.) sadaļu, lai neradītu priekšstatu, ka normatīvais akts ietver valsts pārbaudījumu organizēšanu un pārbaudījumu kārtošanu elektroniskā vidē.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23.01.2023. 22.23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23.01.2023. 22.23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