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23-TA-1490: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 uzskatāma par datu pārzini saskaņā ar Eiropas Parlamenta un Padomes 2016. gada 27. aprīļa Regulas (ES) 2016/679 par fizisku personu aizsardzību attiecībā uz personas datu apstrādi un šādu datu brīvu apriti un ar ko atceļ Direktīvu 95/46/EK ievērošanu attiecībā uz personas datu apstrādi normatīvajos aktos par Eiropas Savienības Atveseļošanas un noturības mehānisma plāna īstenošanas un uzraudzības kārtību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minētā norma paredz, ka nozares ministrija ir datu pārzinis personas datu apstrādi normatīvajos aktos par Eiropas Savienības Atveseļošanas un noturības mehānisma plāna </w:t>
            </w:r>
            <w:r w:rsidR="00000000" w:rsidRPr="00000000" w:rsidDel="00000000">
              <w:rPr>
                <w:u w:val="single"/>
                <w:rtl w:val="0"/>
              </w:rPr>
              <w:t xml:space="preserve">īstenošanas un uzraudzības kārtību </w:t>
            </w:r>
            <w:r w:rsidR="00000000" w:rsidRPr="00000000" w:rsidDel="00000000">
              <w:rPr>
                <w:rtl w:val="0"/>
              </w:rPr>
              <w:t xml:space="preserve">noteikto funkciju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8.1.13. apakšpunktā skaidrots, ka papildus noteikumu projekts (22.12. apakšpunkts) paredz, ka projekta īstenošanas ietvaros finansējuma saņēmējs apstrādā un uzkrāj personas datus vadības informācijas sistēmā, </w:t>
            </w:r>
            <w:r w:rsidR="00000000" w:rsidRPr="00000000" w:rsidDel="00000000">
              <w:rPr>
                <w:u w:val="single"/>
                <w:rtl w:val="0"/>
              </w:rPr>
              <w:t xml:space="preserve">bet nozares ministrija tos var apstrādāt uzraudzības ietvaros (26.5. apakšpunkts)</w:t>
            </w:r>
            <w:r w:rsidR="00000000" w:rsidRPr="00000000" w:rsidDel="00000000">
              <w:rPr>
                <w:rtl w:val="0"/>
              </w:rPr>
              <w:t xml:space="preserve">. Personas datu apstrāde veicama tikai tādos gadījumos un apjomā kāds noteikts MK noteikumu Nr. 621 8.5. un 10.2. apakšpunktu. Tiesiskais pamats personas datu apstrādei ir Regulas  2016/679 6. panta 1. punkta c)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augstāk minētās informācijas nav viennozīmīgi secināms, kādiem nolūkiem apstrādes darbības nozares ministrija veiks un vai apstrāde veicama obligāti, lūdzam izvērtēt un precizēt informāciju par apstrādes nolūkiem un tiesisko pamatu.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8.1.13.apakšpuntā citastarp skaidrots, ka personas datu apstrāde veicama saskaņā ar Regulas 6. panta 1. punkta c) apakšpunktu un atbilstoši noteikumu projekta 22.17.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nav 22.17. apakšpunkta, līdz ar to, aicinām precizēt anotācijas 8.1.13. apakšpuntā minēto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29.02.2024.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29.02.2024.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Atzinumi_23-TA-1490.docx</dc:title>
</cp:coreProperties>
</file>

<file path=docProps/custom.xml><?xml version="1.0" encoding="utf-8"?>
<Properties xmlns="http://schemas.openxmlformats.org/officeDocument/2006/custom-properties" xmlns:vt="http://schemas.openxmlformats.org/officeDocument/2006/docPropsVTypes"/>
</file>