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oktobra noteikumos Nr. 575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šobrīd 4.2.2.9. pasākuma 2. kārtas ietvaros tiek īstenots Valsts izglītības attīstības aģentūras projekts Nr. 4.2.2.9/2/23/I/001, lūdzam anotācijā norādīt, vai plānotajiem grozījumiem ir ietekme uz īstenošanā esošo projektu, proti, vai nepieciešams veikt grozījumus vienošanās par projekta īstenošanu Valsts izglītības attīstības aģentūras īstenotajam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ierosinātajiem grozījumiem nav ietekmes uz vienošanās, šai informācijai arī ir jābūt iekļautai anotācijā, lai nodrošinātu liecības, ka grozījumu ietekmes izvērtējums ir veikts. Papildus, lūdzam anotācijā norādīt, vai veicamie grozījumi ir būtiski un neietekmē projekta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Iesalnieks (FM) (Nauris Lazdāns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Nacionālie rādītāji, kas jāsasniedz līdz 2027. gada 31. decembrim, ir šādi: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nolūkos, aicinām izvērtēt iespēju precizēt noteikumu projektu projekta 5. punktu, apvienojot  nacionālos radītājus. Aicinām atbilstoši izvērtēt arī citas noteikumu projektā iekļautās prasības un pēc iespējas mazināt finansējuma saņēmējam administratīvo slogu un atteikties no prasībām, kas nav noteiktas kā obligātas saskaņā ar Eiropas Savienības un Latvijas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Iesalnieks (FM) (Nauris Lazdāns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Publiskos iepirkumus finansējuma saņēmējs veic atklātā, pārredzamā, nediskriminējošā un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nolūkos lūdzam izvērtēt iespēju sociāli atbildīga iepirkuma veikšanu nenoteikt kā obligātu prasību, bet gan kā izvēles iespēju.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Publiskos iepirkumus finansējuma saņēmējs veic atklātā, pārredzamā, nediskriminējošā un konkurenci nodrošinošā veidā saskaņā ar normatīvajiem aktiem publisko iepirkumu jomā, vērtējot iespēju veikt sociāli atbildīgu iepirkumu.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Mežale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šo noteikumu </w:t>
            </w:r>
            <w:r w:rsidR="00000000" w:rsidRPr="00000000" w:rsidDel="00000000">
              <w:rPr>
                <w:rtl w:val="0"/>
              </w:rPr>
              <w:t xml:space="preserve">5.3.</w:t>
            </w:r>
            <w:r w:rsidR="00000000" w:rsidRPr="00000000" w:rsidDel="00000000">
              <w:rPr>
                <w:rtl w:val="0"/>
              </w:rPr>
              <w:t xml:space="preserve"> apakšpunktā</w:t>
            </w:r>
            <w:r w:rsidR="00000000" w:rsidRPr="00000000" w:rsidDel="00000000">
              <w:rPr>
                <w:rtl w:val="0"/>
              </w:rPr>
              <w:t xml:space="preserve"> minētajiem konkursantiem atbilstoši Eiropas Parlamenta un Padomes 2021. gada 24. jūnija Regulas (ES) Nr. 2021/1057, ar ko izveido Eiropas Sociālo fondu Plus (ESF+) un atceļ Regulu (ES) Nr. 1296/2013, I pielikumam un normatīvajiem aktiem, kas nosaka Eiropas Savienības fondu projektu pārbaužu veikšanas kārtību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Izglītības un zinātnes ministriju, finansējuma saņēmēja administratīvā sloga mazināšanai, izvērtēt Ministru kabineta noteikumu 29.3.apakšpunktā noteikto nepieciešamību finansējuma saņēmējam apkopot un katru gadu iesniegt pārskatu par Ministru kabineta noteikumu 5.3.apakšpunktā minētajiem konkursantiem.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noteikumu 4.1. un 4.2. apakšpunktos norādītajam, pasākuma ietvaros sasniedzamie uzraudzības rādītāji ir iestāde, nevis konkursantu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paraksta interešu konflikta neesības apliecinājumu un projekta īstenošanas laikā nodrošina interešu konflikta neesību saskaņā ar Eiropas Parlamenta un Padomes 2024. gada 23. septembra Regulas (ES, Euratom) 2024/2509 par finanšu noteikumiem, ko piemēro Savienības vispārējam budžetam (pārstrādāta redakcija), 61. panta prasībām un normatīvajiem aktiem publisko iepirkumu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noteikumu 30.punktā iekļaut atsauci uz Eiropas Parlamenta un Padomes 2024. gada 23. septembra Regulas (ES, Euratom) 2024/2509 par finanšu noteikumiem, ko piemēro Savienības vispārējam budžetam (pārstrādātā redakcija)( turpmāk - Finanšu regula), ņemot vērā konkrētā specifiskā atbalsta mērķa projekta veidu, kā arī to, ka  Finanšu regulas 61.panta prasības ir tieši attiecināmas uz tādiem projektiem, kas saistīti ar Eiropas Savienības (ES) fondu atbalsta saņemšanu un vienlaikus kuros atbilstoši specifiskā atbalsta mērķim finansējuma saņēmējs atlases kārtībā ES fondu dalībniekiem vai gala saņēmējiem sniedz finansiālu atbalstu (t.s. daudzpakāpju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paraksta interešu konflikta neesības apliecinājumu un projekta īstenošanas laikā nodrošina interešu konflikta neesību saskaņā ar normatīvajiem aktiem publisko iepirkumu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Mežale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25-TA-110</w:t>
    </w:r>
    <w:r>
      <w:br/>
    </w:r>
    <w:r w:rsidR="00000000" w:rsidRPr="00000000" w:rsidDel="00000000">
      <w:rPr>
        <w:rtl w:val="0"/>
      </w:rPr>
      <w:t xml:space="preserve">Izdrukāts 16.09.2025. 16.15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25-TA-110</w:t>
    </w:r>
    <w:r>
      <w:br/>
    </w:r>
    <w:r w:rsidR="00000000" w:rsidRPr="00000000" w:rsidDel="00000000">
      <w:rPr>
        <w:rtl w:val="0"/>
      </w:rPr>
      <w:t xml:space="preserve">Izdrukāts 16.09.2025. 16.15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Atzinumi_25-TA-110.docx</dc:title>
</cp:coreProperties>
</file>

<file path=docProps/custom.xml><?xml version="1.0" encoding="utf-8"?>
<Properties xmlns="http://schemas.openxmlformats.org/officeDocument/2006/custom-properties" xmlns:vt="http://schemas.openxmlformats.org/officeDocument/2006/docPropsVTypes"/>
</file>