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6. septembra noteikumos Nr. 696 "Zemes dzīļu izmantošanas licenču un bieži sastopamo derīgo izrakteņu ieguves atļauju izsniegšanas kārtība, kā arī publiskas personas zemes iznomāšanas kārtība zemes dzīļu izmantošanai"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7.punktu publiska persona un komersants vienosies par jauna nomas līguma slēgšanu. Savukārt anotācijā nav skaidrots, kā tiek plānota nomas līgumu izbeigšana un kas notiks, ja otra darījuma puse nepiekritīs lauzt līgumu (īpaši, ja esošais līgums ir labvēlīgāks par jauno). Tādējādi lūdzam anotācijā ietvert informāciju par minēto, īpaši par to, kas minēts izziņas 6.punktā, ka zemes iznomātāja intereses ar spēkā esošo tiesisko regulējumu (vispārīgo) nav ievērotas.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nolūkā izprast jau pastāvošās nomas saistības (sk. izziņas 6.punkta iebildumu par Civillikuma 3.panta izvērtējumu), lūdzam anotācijā sniegt izvērstāku aprakstu par jau noslēgtajiem nomas līgumiem, kā arī izvērtēt un anotācijā skaidrot, vai noteikumu projekta 7. punkts nepārkāpj tiesiskās paļāvības un drošības principu, kas aizsargā personas pret nepamatotu iejaukšanos jau pastāvošu tiesisko attiecību noregulēšanā.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Arians Karlovičs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grozījumiem Nekustamā īpašuma valsts kadastra likumā, kas stājās spēkā 2024. gada 27.jūnijā,  uz pārejas periodu ir ieviestas divas kadastrālās vērtības, lūdzam papildināt anotācijas 1.3. sadaļas tekstu piedāvātajā redakcijā. Vienlaikus vēršam uzmanību, ka ne tikai noteikumu projektā, bet arī noteikumu normās, kas netiek grozītas, ir minētas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teksts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Noteikumos </w:t>
            </w:r>
            <w:r w:rsidR="00000000" w:rsidRPr="00000000" w:rsidDel="00000000">
              <w:rPr>
                <w:rtl w:val="0"/>
              </w:rPr>
              <w:t xml:space="preserve">un noteikumu projektā minētā kadastrālā vērtība </w:t>
            </w:r>
            <w:r w:rsidR="00000000" w:rsidRPr="00000000" w:rsidDel="00000000">
              <w:rPr>
                <w:b w:val="1"/>
                <w:rtl w:val="0"/>
              </w:rPr>
              <w:t xml:space="preserve">pārejas periodā, kad ar Nekustamā īpašuma valsts kadastra likumu ir ieviestas divas kadastrālās vērtības</w:t>
            </w:r>
            <w:r w:rsidR="00000000" w:rsidRPr="00000000" w:rsidDel="00000000">
              <w:rPr>
                <w:rtl w:val="0"/>
              </w:rPr>
              <w:t xml:space="preserve">, uzskatāma par universālo kadastrālo vērtību, </w:t>
            </w:r>
            <w:r w:rsidR="00000000" w:rsidRPr="00000000" w:rsidDel="00000000">
              <w:rPr>
                <w:b w:val="1"/>
                <w:rtl w:val="0"/>
              </w:rPr>
              <w:t xml:space="preserve">kas piemērojama privāttiesiskās attiecībās, jo tā ir aktualizētā kadastrālā vērtība un</w:t>
            </w:r>
            <w:r w:rsidR="00000000" w:rsidRPr="00000000" w:rsidDel="00000000">
              <w:rPr>
                <w:rtl w:val="0"/>
              </w:rPr>
              <w:t xml:space="preserve"> sniedz taisnīgāku un patiesāku priekšstatu par īpašuma vērtību. Neskatoties uz to, ka viena no darījuma pusēm ir publiska persona, nomas tiesību attiecības nav uzskatāmas par valsts varas realizēšanu, līdz ar to atbilstoši Nekustamā īpašuma valsts kadastra likuma grozījumu mērķim ir izmantojama universālā kadastrālā vērtība.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noteiktas iznomātājam tiesības vienpusēji mainīt nomas maksu bez grozījumu izdarīšanas līgumā, ja ir mainījusies zemesgabala kadastrālā vērtība. Zemesgabala kadastrālā vērtība var mainīties katru gadu </w:t>
            </w:r>
            <w:r w:rsidR="00000000" w:rsidRPr="00000000" w:rsidDel="00000000">
              <w:rPr>
                <w:b w:val="1"/>
                <w:rtl w:val="0"/>
              </w:rPr>
              <w:t xml:space="preserve">vai ikreiz, kad ir veikta nekustamā īpašuma objekta datu aktualizācija ,kas ietekmē kadastrālās vērtību</w:t>
            </w:r>
            <w:r w:rsidR="00000000" w:rsidRPr="00000000" w:rsidDel="00000000">
              <w:rPr>
                <w:rtl w:val="0"/>
              </w:rPr>
              <w:t xml:space="preserve">, līdz ar to gadījumos, kad mainās zemesgabala kadastrālā vērtība un iznomātājam ir jāveic izmaiņas kopējā nomas maksas aprēķinā, efektīvāk un ātrāk šādas izmaiņas ir veikt, nosūtot nomniekam paziņojumu, ar kuru nomnieks tiek informēts par izmaiņām kopējā nomas maksā. Šāda kārtība atvieglo publiskas personas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Ingrīda Reizina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24-TA-2729</w:t>
    </w:r>
    <w:r>
      <w:br/>
    </w:r>
    <w:r w:rsidR="00000000" w:rsidRPr="00000000" w:rsidDel="00000000">
      <w:rPr>
        <w:rtl w:val="0"/>
      </w:rPr>
      <w:t xml:space="preserve">Izdrukāts 28.04.2025. 09.02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24-TA-2729</w:t>
    </w:r>
    <w:r>
      <w:br/>
    </w:r>
    <w:r w:rsidR="00000000" w:rsidRPr="00000000" w:rsidDel="00000000">
      <w:rPr>
        <w:rtl w:val="0"/>
      </w:rPr>
      <w:t xml:space="preserve">Izdrukāts 28.04.2025. 09.02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Atzinumi_24-TA-2729.docx</dc:title>
</cp:coreProperties>
</file>

<file path=docProps/custom.xml><?xml version="1.0" encoding="utf-8"?>
<Properties xmlns="http://schemas.openxmlformats.org/officeDocument/2006/custom-properties" xmlns:vt="http://schemas.openxmlformats.org/officeDocument/2006/docPropsVTypes"/>
</file>