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22-TA-3112: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31. oktobra rīkojumā Nr. 567 "Par informācijas sabiedrības attīstības pamatnostādņu ieviešanu publiskās pārvaldes informācijas sistēmu jomā (mērķarhitektūras 44.0.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anotācijas 3.sadaļas 6.punktā sniegto informāciju par projekta izmaksu sadalījumu pa gadiem, lūdzam precizēt ailē “izmaiņas kārtējā gadā, salīdzinot ar valsts budžetu kārtējam gadam” sniegto informāciju, lai 2022.gadam </w:t>
            </w:r>
            <w:r w:rsidR="00000000" w:rsidRPr="00000000" w:rsidDel="00000000">
              <w:rPr>
                <w:u w:val="single"/>
                <w:rtl w:val="0"/>
              </w:rPr>
              <w:t xml:space="preserve">plāna un izmaiņu kopsumma</w:t>
            </w:r>
            <w:r w:rsidR="00000000" w:rsidRPr="00000000" w:rsidDel="00000000">
              <w:rPr>
                <w:rtl w:val="0"/>
              </w:rPr>
              <w:t xml:space="preserve"> ieņēmumos veidotu 1 154 404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izdevumos veidotu 1 358 122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un finansiālā ietekmē veidotu - 203 718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 (Ilze Kote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22-TA-3112</w:t>
    </w:r>
    <w:r>
      <w:br/>
    </w:r>
    <w:r w:rsidR="00000000" w:rsidRPr="00000000" w:rsidDel="00000000">
      <w:rPr>
        <w:rtl w:val="0"/>
      </w:rPr>
      <w:t xml:space="preserve">Izdrukāts 08.11.2022. 22.18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22-TA-3112</w:t>
    </w:r>
    <w:r>
      <w:br/>
    </w:r>
    <w:r w:rsidR="00000000" w:rsidRPr="00000000" w:rsidDel="00000000">
      <w:rPr>
        <w:rtl w:val="0"/>
      </w:rPr>
      <w:t xml:space="preserve">Izdrukāts 08.11.2022. 22.18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