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24-TA-1364: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Rīgas Tehniskās universitātes Nekustamo īpašumu attīstības plānu 2023.–2027.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anotācijā norādīto, proti, ka </w:t>
            </w:r>
            <w:r w:rsidR="00000000" w:rsidRPr="00000000" w:rsidDel="00000000">
              <w:rPr>
                <w:i w:val="1"/>
                <w:rtl w:val="0"/>
              </w:rPr>
              <w:t xml:space="preserve">RTU ir noslēgusi īstermiņa īres un nomas līgumus, kurus RTU ir tiesības un RTU plāno vienpusēji izbeigt. Spēkā esošie nomas un īres līgumi: Nr.897 ar SIA “Rīgas Audits”; Nr.0A500-2-e/24 ar SIA “Datapark"; Nr.1691 ar sabiedrību ar ierobežotu atbildību “AM Aktivi”; Nr.01J03-2-e/27 ar fizisku personu; Nr.01J03-2-e/26 ar fizisku personu un Nr.2016/1-1 ar fizisku personu, </w:t>
            </w:r>
            <w:r w:rsidR="00000000" w:rsidRPr="00000000" w:rsidDel="00000000">
              <w:rPr>
                <w:u w:val="single"/>
                <w:rtl w:val="0"/>
              </w:rPr>
              <w:t xml:space="preserve">un ņemot vērā to, ka paskaidrojošiem dokumentiem nav pievienoti visi noslēgtie īstermiņa līgumi,</w:t>
            </w:r>
            <w:r w:rsidR="00000000" w:rsidRPr="00000000" w:rsidDel="00000000">
              <w:rPr>
                <w:rtl w:val="0"/>
              </w:rPr>
              <w:t xml:space="preserve">  lūdzam paskaidrojošiem dokumentiem pievienot arī līgumu Nr.1691 ar sabiedrību ar ierobežotu atbildību “AM Aktivi" un līgumu Nr.2016/1-1 ar fizisku personu.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Karīna Ivanova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24-TA-1364</w:t>
    </w:r>
    <w:r>
      <w:br/>
    </w:r>
    <w:r w:rsidR="00000000" w:rsidRPr="00000000" w:rsidDel="00000000">
      <w:rPr>
        <w:rtl w:val="0"/>
      </w:rPr>
      <w:t xml:space="preserve">Izdrukāts 28.10.2024. 14.21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24-TA-1364</w:t>
    </w:r>
    <w:r>
      <w:br/>
    </w:r>
    <w:r w:rsidR="00000000" w:rsidRPr="00000000" w:rsidDel="00000000">
      <w:rPr>
        <w:rtl w:val="0"/>
      </w:rPr>
      <w:t xml:space="preserve">Izdrukāts 28.10.2024. 14.21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