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Deklarācijas par Artura Krišjāņa Kariņa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valdības rīcības plāna 21.4. pasākuma “Ieviest viedās robežas risinājumus, nodrošinot tehniskā aprīkojuma un informācijas sistēmu savstarpēju integrāciju ES ārējās robežas autoceļu RŠV, kā arī elektronisko rindu ar iepriekšēju pieteikšanos” atbildīgo institūciju noteikt FM. Savukārt lūdzam par līdzatbildīgajām insitūcijām norādīt SM (LVRTC), FM (VID), IeM (VRS) un ZM (PVD). Ministru kabineta 2022.gada 3.novembra rīkojuma Nr.793 "Grozījumi Ministru kabineta 2021. gada 16. novembra rīkojumā Nr. 841 "Par Eiropas Savienības kohēzijas politikas programmu 2021.–2027. gadam"" 3.1. prioritātē (Ilgtspējīga TEN-T infrastruktūra), un tieši 3.1.1.8. “Robežšķērsošanas punktu attīstība”, kā atbildīgā institūcija norādīta FM. Ar minēto programmu FM ir piešķirti attiecīgie līdzekļi robežsķērsošanas punktu attīstībai (tostarp viedās robežas koncepcijas ieviešanai). Savukārt SM rīcībā šādu līdzekļu nav. Minētā programma ar Eiropas Komisiju saskaņota 2022.gada 25.novembrī.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Tomsons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valdības rībības plāna 186.1. pasākuma ailē "Darbības rezultāts" vārdus "un izveidots uzlādes punktu tīkls uz TEN T ceļiem", ņemot vērā, ka tīklam jānodrošina EUS Latvijas teritorijā, nevis jākonkurē reģionā, jo īpaši tagad, kad ultra ātri uzlādes tīkli jāattīsta un perifērijā iepējams par valsts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186.1. Izstrādāts politikas ietvars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Jaunsproģe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31.03.2023.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31.03.2023.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Atzinumi_23-TA-712.docx</dc:title>
</cp:coreProperties>
</file>

<file path=docProps/custom.xml><?xml version="1.0" encoding="utf-8"?>
<Properties xmlns="http://schemas.openxmlformats.org/officeDocument/2006/custom-properties" xmlns:vt="http://schemas.openxmlformats.org/officeDocument/2006/docPropsVTypes"/>
</file>